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D8" w:rsidRDefault="008C59D8" w:rsidP="008C59D8">
      <w:pPr>
        <w:jc w:val="center"/>
        <w:rPr>
          <w:rFonts w:ascii="Arial" w:hAnsi="Arial" w:cs="Arial"/>
          <w:b/>
          <w:sz w:val="22"/>
          <w:szCs w:val="22"/>
          <w:u w:val="single"/>
        </w:rPr>
      </w:pPr>
      <w:r>
        <w:rPr>
          <w:rFonts w:ascii="Arial" w:hAnsi="Arial" w:cs="Arial"/>
          <w:b/>
          <w:sz w:val="22"/>
          <w:szCs w:val="22"/>
          <w:u w:val="single"/>
        </w:rPr>
        <w:t>TEMA  No. 2</w:t>
      </w:r>
    </w:p>
    <w:p w:rsidR="008C59D8" w:rsidRPr="00FE6C57" w:rsidRDefault="008C59D8" w:rsidP="008C59D8">
      <w:pPr>
        <w:jc w:val="center"/>
        <w:rPr>
          <w:rFonts w:ascii="Arial" w:hAnsi="Arial" w:cs="Arial"/>
          <w:b/>
          <w:sz w:val="22"/>
          <w:szCs w:val="22"/>
        </w:rPr>
      </w:pPr>
      <w:r w:rsidRPr="00FE6C57">
        <w:rPr>
          <w:rFonts w:ascii="Arial" w:hAnsi="Arial" w:cs="Arial"/>
          <w:b/>
          <w:sz w:val="22"/>
          <w:szCs w:val="22"/>
          <w:u w:val="single"/>
        </w:rPr>
        <w:t>COSTOS ESTANDAR</w:t>
      </w:r>
    </w:p>
    <w:p w:rsidR="008C59D8" w:rsidRPr="00FE6C57" w:rsidRDefault="008C59D8" w:rsidP="008C59D8">
      <w:pPr>
        <w:jc w:val="both"/>
        <w:rPr>
          <w:rFonts w:ascii="Arial" w:hAnsi="Arial" w:cs="Arial"/>
          <w:sz w:val="22"/>
          <w:szCs w:val="22"/>
          <w:u w:val="single"/>
        </w:rPr>
      </w:pPr>
    </w:p>
    <w:p w:rsidR="008C59D8" w:rsidRPr="00FE6C57" w:rsidRDefault="008C59D8" w:rsidP="008C59D8">
      <w:pPr>
        <w:jc w:val="both"/>
        <w:rPr>
          <w:rFonts w:ascii="Arial" w:hAnsi="Arial" w:cs="Arial"/>
          <w:sz w:val="22"/>
          <w:szCs w:val="22"/>
        </w:rPr>
      </w:pPr>
      <w:r w:rsidRPr="00FE6C57">
        <w:rPr>
          <w:rFonts w:ascii="Arial" w:hAnsi="Arial" w:cs="Arial"/>
          <w:b/>
          <w:sz w:val="22"/>
          <w:szCs w:val="22"/>
          <w:u w:val="single"/>
        </w:rPr>
        <w:t>Concepto.-</w:t>
      </w:r>
      <w:r w:rsidRPr="00FE6C57">
        <w:rPr>
          <w:rFonts w:ascii="Arial" w:hAnsi="Arial" w:cs="Arial"/>
          <w:sz w:val="22"/>
          <w:szCs w:val="22"/>
        </w:rPr>
        <w:t xml:space="preserve"> Desde el punto de vista contable, los costos estándar, son costos predeterminados, que sirven como fundamento para los registros contables. Son calculados considerando las condiciones económicas, la eficiencia, la capacidad de la planta, los recursos con que se cuenta, etc., dentro de un ambiente empresarial dado. </w:t>
      </w:r>
      <w:r w:rsidRPr="00FE6C57">
        <w:rPr>
          <w:rFonts w:ascii="Arial" w:hAnsi="Arial" w:cs="Arial"/>
          <w:sz w:val="22"/>
          <w:szCs w:val="22"/>
          <w:u w:val="single"/>
        </w:rPr>
        <w:t>Esto es calcular con anterioridad lo que debe costar un producto</w:t>
      </w:r>
      <w:r w:rsidRPr="00FE6C57">
        <w:rPr>
          <w:rFonts w:ascii="Arial" w:hAnsi="Arial" w:cs="Arial"/>
          <w:sz w:val="22"/>
          <w:szCs w:val="22"/>
        </w:rPr>
        <w:t xml:space="preserve">, sea bien o servicio, en todos sus elementos en condiciones normales de producción y luego poder compararlos y ajustarlos con los costos realmente incurridos y poder medir su comportamiento y actuación de las personas encargadas de su control. Los costos estándar pueden ser empleados indistintamente tanto en el sistema de órdenes de </w:t>
      </w:r>
      <w:proofErr w:type="gramStart"/>
      <w:r w:rsidRPr="00FE6C57">
        <w:rPr>
          <w:rFonts w:ascii="Arial" w:hAnsi="Arial" w:cs="Arial"/>
          <w:sz w:val="22"/>
          <w:szCs w:val="22"/>
        </w:rPr>
        <w:t>trabajo ,</w:t>
      </w:r>
      <w:proofErr w:type="gramEnd"/>
      <w:r w:rsidRPr="00FE6C57">
        <w:rPr>
          <w:rFonts w:ascii="Arial" w:hAnsi="Arial" w:cs="Arial"/>
          <w:sz w:val="22"/>
          <w:szCs w:val="22"/>
        </w:rPr>
        <w:t xml:space="preserve"> como en el sistema por procesos, en la producción de bienes o en la producción de servicios, en la determinación del costos total como en la de una de sus partes.</w:t>
      </w:r>
    </w:p>
    <w:p w:rsidR="008C59D8" w:rsidRDefault="008C59D8" w:rsidP="008C59D8">
      <w:pPr>
        <w:jc w:val="both"/>
        <w:rPr>
          <w:rFonts w:ascii="Arial" w:hAnsi="Arial" w:cs="Arial"/>
          <w:sz w:val="22"/>
          <w:szCs w:val="22"/>
        </w:rPr>
      </w:pPr>
      <w:r w:rsidRPr="00FE6C57">
        <w:rPr>
          <w:rFonts w:ascii="Arial" w:hAnsi="Arial" w:cs="Arial"/>
          <w:sz w:val="22"/>
          <w:szCs w:val="22"/>
        </w:rPr>
        <w:tab/>
      </w:r>
    </w:p>
    <w:p w:rsidR="008C59D8" w:rsidRPr="00FE6C57" w:rsidRDefault="008C59D8" w:rsidP="008C59D8">
      <w:pPr>
        <w:jc w:val="both"/>
        <w:rPr>
          <w:rFonts w:ascii="Arial" w:hAnsi="Arial" w:cs="Arial"/>
          <w:sz w:val="22"/>
          <w:szCs w:val="22"/>
        </w:rPr>
      </w:pPr>
      <w:r w:rsidRPr="00FE6C57">
        <w:rPr>
          <w:rFonts w:ascii="Arial" w:hAnsi="Arial" w:cs="Arial"/>
          <w:sz w:val="22"/>
          <w:szCs w:val="22"/>
        </w:rPr>
        <w:t xml:space="preserve">Según  </w:t>
      </w:r>
      <w:proofErr w:type="spellStart"/>
      <w:r w:rsidRPr="00FE6C57">
        <w:rPr>
          <w:rFonts w:ascii="Arial" w:hAnsi="Arial" w:cs="Arial"/>
          <w:i/>
          <w:sz w:val="22"/>
          <w:szCs w:val="22"/>
        </w:rPr>
        <w:t>Kohler</w:t>
      </w:r>
      <w:proofErr w:type="spellEnd"/>
      <w:r w:rsidRPr="00FE6C57">
        <w:rPr>
          <w:rFonts w:ascii="Arial" w:hAnsi="Arial" w:cs="Arial"/>
          <w:sz w:val="22"/>
          <w:szCs w:val="22"/>
        </w:rPr>
        <w:t xml:space="preserve"> </w:t>
      </w:r>
      <w:proofErr w:type="gramStart"/>
      <w:r w:rsidRPr="00FE6C57">
        <w:rPr>
          <w:rFonts w:ascii="Arial" w:hAnsi="Arial" w:cs="Arial"/>
          <w:sz w:val="22"/>
          <w:szCs w:val="22"/>
        </w:rPr>
        <w:t>“ costos</w:t>
      </w:r>
      <w:proofErr w:type="gramEnd"/>
      <w:r w:rsidRPr="00FE6C57">
        <w:rPr>
          <w:rFonts w:ascii="Arial" w:hAnsi="Arial" w:cs="Arial"/>
          <w:sz w:val="22"/>
          <w:szCs w:val="22"/>
        </w:rPr>
        <w:t xml:space="preserve"> estándar es un pronóstico o predeterminación de lo que deberán ser los costos actuales en condiciones proyectadas, que servirá de base para el control de los costos y como medida de la eficiencia productiva ( o estándar de comparación) cuando se comparen finalmente con los costos reales”.</w:t>
      </w:r>
    </w:p>
    <w:p w:rsidR="008C59D8" w:rsidRPr="00FE6C57" w:rsidRDefault="008C59D8" w:rsidP="008C59D8">
      <w:pPr>
        <w:jc w:val="both"/>
        <w:rPr>
          <w:rFonts w:ascii="Arial" w:hAnsi="Arial" w:cs="Arial"/>
          <w:sz w:val="22"/>
          <w:szCs w:val="22"/>
        </w:rPr>
      </w:pPr>
    </w:p>
    <w:p w:rsidR="008C59D8" w:rsidRPr="00FE6C57" w:rsidRDefault="008C59D8" w:rsidP="008C59D8">
      <w:pPr>
        <w:jc w:val="both"/>
        <w:rPr>
          <w:rFonts w:ascii="Arial" w:hAnsi="Arial" w:cs="Arial"/>
          <w:sz w:val="22"/>
          <w:szCs w:val="22"/>
        </w:rPr>
      </w:pPr>
      <w:r w:rsidRPr="00FE6C57">
        <w:rPr>
          <w:rFonts w:ascii="Arial" w:hAnsi="Arial" w:cs="Arial"/>
          <w:sz w:val="22"/>
          <w:szCs w:val="22"/>
        </w:rPr>
        <w:t>La principal diferencia conceptual entre el costo histórico y el costo estándar, consiste en que el costo histórico nos indica los costos incurridos y el estándar, los costos que deben incurrirse en condiciones dadas. La diferencia en términos monetarios entre el costo estándar y los costos históricos, que en el presente tema lo llamaremos indistintamente actuales o reales, recibe el nombre de variaciones y son la base para la toma de decisiones dentro de su respectivo campo de acción.</w:t>
      </w:r>
    </w:p>
    <w:p w:rsidR="008C59D8" w:rsidRPr="00FE6C57" w:rsidRDefault="008C59D8" w:rsidP="008C59D8">
      <w:pPr>
        <w:jc w:val="both"/>
        <w:rPr>
          <w:rFonts w:ascii="Arial" w:hAnsi="Arial" w:cs="Arial"/>
          <w:sz w:val="22"/>
          <w:szCs w:val="22"/>
        </w:rPr>
      </w:pPr>
    </w:p>
    <w:p w:rsidR="008C59D8" w:rsidRDefault="008C59D8" w:rsidP="008C59D8">
      <w:pPr>
        <w:jc w:val="both"/>
        <w:rPr>
          <w:rFonts w:ascii="Arial" w:hAnsi="Arial" w:cs="Arial"/>
          <w:sz w:val="22"/>
          <w:szCs w:val="22"/>
        </w:rPr>
      </w:pPr>
      <w:r w:rsidRPr="00FE6C57">
        <w:rPr>
          <w:rFonts w:ascii="Arial" w:hAnsi="Arial" w:cs="Arial"/>
          <w:b/>
          <w:sz w:val="22"/>
          <w:szCs w:val="22"/>
          <w:u w:val="single"/>
        </w:rPr>
        <w:t>Características</w:t>
      </w:r>
      <w:r w:rsidRPr="00FE6C57">
        <w:rPr>
          <w:rFonts w:ascii="Arial" w:hAnsi="Arial" w:cs="Arial"/>
          <w:b/>
          <w:sz w:val="22"/>
          <w:szCs w:val="22"/>
        </w:rPr>
        <w:t>.-</w:t>
      </w:r>
      <w:r w:rsidRPr="00FE6C57">
        <w:rPr>
          <w:rFonts w:ascii="Arial" w:hAnsi="Arial" w:cs="Arial"/>
          <w:sz w:val="22"/>
          <w:szCs w:val="22"/>
        </w:rPr>
        <w:t xml:space="preserve"> Las principales características son:</w:t>
      </w:r>
    </w:p>
    <w:p w:rsidR="008C59D8" w:rsidRPr="00FE6C57" w:rsidRDefault="008C59D8" w:rsidP="008C59D8">
      <w:pPr>
        <w:jc w:val="both"/>
        <w:rPr>
          <w:rFonts w:ascii="Arial" w:hAnsi="Arial" w:cs="Arial"/>
          <w:sz w:val="22"/>
          <w:szCs w:val="22"/>
        </w:rPr>
      </w:pP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Los costos estándar indican lo que debe costar un producto un artículo, prestar servicios o una orden de producción específica.</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 xml:space="preserve">Las variaciones o desviaciones </w:t>
      </w:r>
      <w:proofErr w:type="gramStart"/>
      <w:r w:rsidRPr="00FE6C57">
        <w:rPr>
          <w:rFonts w:ascii="Arial" w:hAnsi="Arial" w:cs="Arial"/>
          <w:sz w:val="22"/>
          <w:szCs w:val="22"/>
        </w:rPr>
        <w:t>( diferencias</w:t>
      </w:r>
      <w:proofErr w:type="gramEnd"/>
      <w:r w:rsidRPr="00FE6C57">
        <w:rPr>
          <w:rFonts w:ascii="Arial" w:hAnsi="Arial" w:cs="Arial"/>
          <w:sz w:val="22"/>
          <w:szCs w:val="22"/>
        </w:rPr>
        <w:t>) entre los costos históricos y estándar indican las deficiencias o superaciones.</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Los costos estándar se apoyan en presupuestos que tienden a obtener medidas de eficiencia dentro de la empresa.</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Los costos históricos, reales o actuales deben ajustarse a los costos estándar.</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Las variaciones o desviaciones entre costos históricos o reales y el estándar no modifican a éstos últimos.</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Los costos estándar presuponen un control interno adecuado dentro de una empresa.</w:t>
      </w:r>
    </w:p>
    <w:p w:rsidR="008C59D8" w:rsidRPr="00FE6C57" w:rsidRDefault="008C59D8" w:rsidP="008C59D8">
      <w:pPr>
        <w:jc w:val="both"/>
        <w:rPr>
          <w:rFonts w:ascii="Arial" w:hAnsi="Arial" w:cs="Arial"/>
          <w:sz w:val="22"/>
          <w:szCs w:val="22"/>
        </w:rPr>
      </w:pPr>
    </w:p>
    <w:p w:rsidR="008C59D8" w:rsidRDefault="008C59D8" w:rsidP="008C59D8">
      <w:pPr>
        <w:jc w:val="both"/>
        <w:rPr>
          <w:rFonts w:ascii="Arial" w:hAnsi="Arial" w:cs="Arial"/>
          <w:sz w:val="22"/>
          <w:szCs w:val="22"/>
        </w:rPr>
      </w:pPr>
      <w:r w:rsidRPr="00FE6C57">
        <w:rPr>
          <w:rFonts w:ascii="Arial" w:hAnsi="Arial" w:cs="Arial"/>
          <w:b/>
          <w:sz w:val="22"/>
          <w:szCs w:val="22"/>
          <w:u w:val="single"/>
        </w:rPr>
        <w:t>Objetivos.-</w:t>
      </w:r>
      <w:r w:rsidRPr="00FE6C57">
        <w:rPr>
          <w:rFonts w:ascii="Arial" w:hAnsi="Arial" w:cs="Arial"/>
          <w:sz w:val="22"/>
          <w:szCs w:val="22"/>
          <w:u w:val="single"/>
        </w:rPr>
        <w:t xml:space="preserve"> </w:t>
      </w:r>
      <w:r w:rsidRPr="00FE6C57">
        <w:rPr>
          <w:rFonts w:ascii="Arial" w:hAnsi="Arial" w:cs="Arial"/>
          <w:sz w:val="22"/>
          <w:szCs w:val="22"/>
        </w:rPr>
        <w:t>Tiene como objetivos principales los siguientes:</w:t>
      </w:r>
    </w:p>
    <w:p w:rsidR="008C59D8" w:rsidRPr="00FE6C57" w:rsidRDefault="008C59D8" w:rsidP="008C59D8">
      <w:pPr>
        <w:jc w:val="both"/>
        <w:rPr>
          <w:rFonts w:ascii="Arial" w:hAnsi="Arial" w:cs="Arial"/>
          <w:sz w:val="22"/>
          <w:szCs w:val="22"/>
        </w:rPr>
      </w:pP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Determinar el costo unitario en forma anticipada.</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Valuar la producción del período a costo estándar.</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Determinar el costo de producción vendida</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Fijar los precios de venta.</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Fijar medidas de control de operaciones</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Predeterminar las posibles operaciones</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Proporcionar información amplia y oportuna</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Servir de base para el presupuesto.</w:t>
      </w:r>
    </w:p>
    <w:p w:rsidR="008C59D8" w:rsidRPr="00FE6C57" w:rsidRDefault="008C59D8" w:rsidP="008C59D8">
      <w:pPr>
        <w:numPr>
          <w:ilvl w:val="0"/>
          <w:numId w:val="2"/>
        </w:numPr>
        <w:jc w:val="both"/>
        <w:rPr>
          <w:rFonts w:ascii="Arial" w:hAnsi="Arial" w:cs="Arial"/>
          <w:sz w:val="22"/>
          <w:szCs w:val="22"/>
        </w:rPr>
      </w:pPr>
      <w:r w:rsidRPr="00FE6C57">
        <w:rPr>
          <w:rFonts w:ascii="Arial" w:hAnsi="Arial" w:cs="Arial"/>
          <w:sz w:val="22"/>
          <w:szCs w:val="22"/>
        </w:rPr>
        <w:t>Servir de base en la administración para la toma de decisiones en forma oportuna</w:t>
      </w:r>
    </w:p>
    <w:p w:rsidR="008C59D8" w:rsidRPr="00FE6C57" w:rsidRDefault="008C59D8" w:rsidP="008C59D8">
      <w:pPr>
        <w:jc w:val="both"/>
        <w:rPr>
          <w:rFonts w:ascii="Arial" w:hAnsi="Arial" w:cs="Arial"/>
          <w:sz w:val="22"/>
          <w:szCs w:val="22"/>
        </w:rPr>
      </w:pPr>
    </w:p>
    <w:p w:rsidR="008C59D8" w:rsidRDefault="008C59D8" w:rsidP="008C59D8">
      <w:pPr>
        <w:jc w:val="both"/>
        <w:rPr>
          <w:rFonts w:ascii="Arial" w:hAnsi="Arial" w:cs="Arial"/>
          <w:b/>
          <w:sz w:val="22"/>
          <w:szCs w:val="22"/>
        </w:rPr>
      </w:pPr>
    </w:p>
    <w:p w:rsidR="008C59D8" w:rsidRDefault="008C59D8" w:rsidP="008C59D8">
      <w:pPr>
        <w:jc w:val="both"/>
        <w:rPr>
          <w:rFonts w:ascii="Arial" w:hAnsi="Arial" w:cs="Arial"/>
          <w:b/>
          <w:sz w:val="22"/>
          <w:szCs w:val="22"/>
        </w:rPr>
      </w:pPr>
    </w:p>
    <w:p w:rsidR="008C59D8" w:rsidRDefault="008C59D8" w:rsidP="008C59D8">
      <w:pPr>
        <w:jc w:val="both"/>
        <w:rPr>
          <w:rFonts w:ascii="Arial" w:hAnsi="Arial" w:cs="Arial"/>
          <w:b/>
          <w:sz w:val="22"/>
          <w:szCs w:val="22"/>
        </w:rPr>
      </w:pPr>
    </w:p>
    <w:p w:rsidR="008C59D8" w:rsidRPr="00FE6C57" w:rsidRDefault="008C59D8" w:rsidP="008C59D8">
      <w:pPr>
        <w:jc w:val="both"/>
        <w:rPr>
          <w:rFonts w:ascii="Arial" w:hAnsi="Arial" w:cs="Arial"/>
          <w:b/>
          <w:sz w:val="22"/>
          <w:szCs w:val="22"/>
        </w:rPr>
      </w:pPr>
      <w:r w:rsidRPr="00FE6C57">
        <w:rPr>
          <w:rFonts w:ascii="Arial" w:hAnsi="Arial" w:cs="Arial"/>
          <w:b/>
          <w:sz w:val="22"/>
          <w:szCs w:val="22"/>
        </w:rPr>
        <w:t>VENTAJAS Y DESVENTAJAS DE LA APLICACIÓN DE COSTOS ESTANDAR</w:t>
      </w:r>
    </w:p>
    <w:p w:rsidR="008C59D8" w:rsidRDefault="008C59D8" w:rsidP="008C59D8">
      <w:pPr>
        <w:jc w:val="both"/>
        <w:rPr>
          <w:rFonts w:ascii="Arial" w:hAnsi="Arial" w:cs="Arial"/>
          <w:sz w:val="22"/>
          <w:szCs w:val="22"/>
        </w:rPr>
      </w:pPr>
      <w:r w:rsidRPr="00FE6C57">
        <w:rPr>
          <w:rFonts w:ascii="Arial" w:hAnsi="Arial" w:cs="Arial"/>
          <w:sz w:val="22"/>
          <w:szCs w:val="22"/>
        </w:rPr>
        <w:t>Las principales ventajas que surgen de la aplicación de costos estándar son:</w:t>
      </w:r>
    </w:p>
    <w:p w:rsidR="008C59D8" w:rsidRPr="00FE6C57" w:rsidRDefault="008C59D8" w:rsidP="008C59D8">
      <w:pPr>
        <w:jc w:val="both"/>
        <w:rPr>
          <w:rFonts w:ascii="Arial" w:hAnsi="Arial" w:cs="Arial"/>
          <w:sz w:val="22"/>
          <w:szCs w:val="22"/>
        </w:rPr>
      </w:pPr>
    </w:p>
    <w:p w:rsidR="008C59D8" w:rsidRPr="00FE6C57" w:rsidRDefault="008C59D8" w:rsidP="008C59D8">
      <w:pPr>
        <w:numPr>
          <w:ilvl w:val="0"/>
          <w:numId w:val="1"/>
        </w:numPr>
        <w:jc w:val="both"/>
        <w:rPr>
          <w:rFonts w:ascii="Arial" w:hAnsi="Arial" w:cs="Arial"/>
          <w:sz w:val="22"/>
          <w:szCs w:val="22"/>
        </w:rPr>
      </w:pPr>
      <w:r w:rsidRPr="00FE6C57">
        <w:rPr>
          <w:rFonts w:ascii="Arial" w:hAnsi="Arial" w:cs="Arial"/>
          <w:sz w:val="22"/>
          <w:szCs w:val="22"/>
        </w:rPr>
        <w:t>Facilitar el proceso de planificación y su medición por comparación entre lo programado y lo que se ha logrado dentro de un marco de eficiencia, que comprende precio y cantidad de los insumos.</w:t>
      </w:r>
    </w:p>
    <w:p w:rsidR="008C59D8" w:rsidRPr="00FE6C57" w:rsidRDefault="008C59D8" w:rsidP="008C59D8">
      <w:pPr>
        <w:numPr>
          <w:ilvl w:val="0"/>
          <w:numId w:val="1"/>
        </w:numPr>
        <w:jc w:val="both"/>
        <w:rPr>
          <w:rFonts w:ascii="Arial" w:hAnsi="Arial" w:cs="Arial"/>
          <w:sz w:val="22"/>
          <w:szCs w:val="22"/>
        </w:rPr>
      </w:pPr>
      <w:r w:rsidRPr="00FE6C57">
        <w:rPr>
          <w:rFonts w:ascii="Arial" w:hAnsi="Arial" w:cs="Arial"/>
          <w:sz w:val="22"/>
          <w:szCs w:val="22"/>
        </w:rPr>
        <w:t>Permitir la determinación previa de los beneficios a obtenerse, su programación, su rendimiento etc.</w:t>
      </w:r>
    </w:p>
    <w:p w:rsidR="008C59D8" w:rsidRPr="00FE6C57" w:rsidRDefault="008C59D8" w:rsidP="008C59D8">
      <w:pPr>
        <w:numPr>
          <w:ilvl w:val="0"/>
          <w:numId w:val="1"/>
        </w:numPr>
        <w:jc w:val="both"/>
        <w:rPr>
          <w:rFonts w:ascii="Arial" w:hAnsi="Arial" w:cs="Arial"/>
          <w:sz w:val="22"/>
          <w:szCs w:val="22"/>
        </w:rPr>
      </w:pPr>
      <w:r w:rsidRPr="00FE6C57">
        <w:rPr>
          <w:rFonts w:ascii="Arial" w:hAnsi="Arial" w:cs="Arial"/>
          <w:sz w:val="22"/>
          <w:szCs w:val="22"/>
        </w:rPr>
        <w:t>Facilitar la asignación de responsabilidades y el control por centros de actividad.</w:t>
      </w:r>
    </w:p>
    <w:p w:rsidR="008C59D8" w:rsidRPr="00FE6C57" w:rsidRDefault="008C59D8" w:rsidP="008C59D8">
      <w:pPr>
        <w:ind w:left="120"/>
        <w:jc w:val="both"/>
        <w:rPr>
          <w:rFonts w:ascii="Arial" w:hAnsi="Arial" w:cs="Arial"/>
          <w:sz w:val="22"/>
          <w:szCs w:val="22"/>
        </w:rPr>
      </w:pPr>
    </w:p>
    <w:p w:rsidR="008C59D8" w:rsidRPr="00FE6C57" w:rsidRDefault="008C59D8" w:rsidP="008C59D8">
      <w:pPr>
        <w:ind w:left="120"/>
        <w:jc w:val="both"/>
        <w:rPr>
          <w:rFonts w:ascii="Arial" w:hAnsi="Arial" w:cs="Arial"/>
          <w:sz w:val="22"/>
          <w:szCs w:val="22"/>
        </w:rPr>
      </w:pPr>
      <w:r w:rsidRPr="00FE6C57">
        <w:rPr>
          <w:rFonts w:ascii="Arial" w:hAnsi="Arial" w:cs="Arial"/>
          <w:sz w:val="22"/>
          <w:szCs w:val="22"/>
        </w:rPr>
        <w:t>Pero así como el uso del estándar es diseñado para el logro de las metas fijadas, se corre el riesgo de que en algunos casos las normas para el establecimiento del estándar fijado no sean superadas por el contrario constituyan una limitación por grado de rigidez que pueda tener el modelo. Otra desventaja consiste, en la necesidad de efectuar ajustes permanentemente, especialmente en aquellas economías, donde la tendencia a las variaciones en los precios de los insumos es muy grande, ya sea debido a la inflación o a otros factores que motiven tales cambios</w:t>
      </w:r>
    </w:p>
    <w:p w:rsidR="008C59D8" w:rsidRPr="00FE6C57" w:rsidRDefault="008C59D8" w:rsidP="008C59D8">
      <w:pPr>
        <w:ind w:left="120"/>
        <w:jc w:val="both"/>
        <w:rPr>
          <w:rFonts w:ascii="Arial" w:hAnsi="Arial" w:cs="Arial"/>
          <w:sz w:val="22"/>
          <w:szCs w:val="22"/>
        </w:rPr>
      </w:pPr>
    </w:p>
    <w:p w:rsidR="008C59D8" w:rsidRDefault="008C59D8" w:rsidP="008C59D8">
      <w:pPr>
        <w:ind w:left="120"/>
        <w:jc w:val="both"/>
        <w:rPr>
          <w:rFonts w:ascii="Arial" w:hAnsi="Arial" w:cs="Arial"/>
          <w:b/>
          <w:sz w:val="22"/>
          <w:szCs w:val="22"/>
        </w:rPr>
      </w:pPr>
      <w:r w:rsidRPr="00FE6C57">
        <w:rPr>
          <w:rFonts w:ascii="Arial" w:hAnsi="Arial" w:cs="Arial"/>
          <w:b/>
          <w:sz w:val="22"/>
          <w:szCs w:val="22"/>
        </w:rPr>
        <w:t>BASE PARA LA FIJACION DEL ESTANDAR</w:t>
      </w:r>
    </w:p>
    <w:p w:rsidR="008C59D8" w:rsidRPr="00FE6C57" w:rsidRDefault="008C59D8" w:rsidP="008C59D8">
      <w:pPr>
        <w:ind w:left="120"/>
        <w:jc w:val="both"/>
        <w:rPr>
          <w:rFonts w:ascii="Arial" w:hAnsi="Arial" w:cs="Arial"/>
          <w:b/>
          <w:sz w:val="22"/>
          <w:szCs w:val="22"/>
        </w:rPr>
      </w:pPr>
    </w:p>
    <w:p w:rsidR="008C59D8" w:rsidRPr="00FE6C57" w:rsidRDefault="008C59D8" w:rsidP="008C59D8">
      <w:pPr>
        <w:ind w:left="120"/>
        <w:jc w:val="both"/>
        <w:rPr>
          <w:rFonts w:ascii="Arial" w:hAnsi="Arial" w:cs="Arial"/>
          <w:sz w:val="22"/>
          <w:szCs w:val="22"/>
        </w:rPr>
      </w:pPr>
      <w:r w:rsidRPr="00FE6C57">
        <w:rPr>
          <w:rFonts w:ascii="Arial" w:hAnsi="Arial" w:cs="Arial"/>
          <w:sz w:val="22"/>
          <w:szCs w:val="22"/>
        </w:rPr>
        <w:t xml:space="preserve">Para la fijación del estándar se requiere el concurso de varias personas así por ejemplo las bases técnicas de ingeniería industrial son establecidas por el departamento de producción; tales como la determinación de insumos a emplearse, calidad de los materiales y mano de obra, capacidad de producción del equipo, rendimientos esperados y consumos en general. La tendencia  del comportamiento de los precios de los insumos, será prevista por el departamento de adquisiciones, así como el sistema salarial establecido por el departamento de personal y la gerencia, en cuanto a la política de remuneraciones de la empresa. Los costos de fabricación como energía, depreciación </w:t>
      </w:r>
      <w:proofErr w:type="spellStart"/>
      <w:r w:rsidRPr="00FE6C57">
        <w:rPr>
          <w:rFonts w:ascii="Arial" w:hAnsi="Arial" w:cs="Arial"/>
          <w:sz w:val="22"/>
          <w:szCs w:val="22"/>
        </w:rPr>
        <w:t>etc</w:t>
      </w:r>
      <w:proofErr w:type="spellEnd"/>
      <w:r w:rsidRPr="00FE6C57">
        <w:rPr>
          <w:rFonts w:ascii="Arial" w:hAnsi="Arial" w:cs="Arial"/>
          <w:sz w:val="22"/>
          <w:szCs w:val="22"/>
        </w:rPr>
        <w:t>, basados en los requerimientos del departamento de producción serán calculados por el departamento de contabilidad considerando la situación actual, la experiencia pasada y el comportamiento futuro previsto. Todos los datos son registrados, en tarjetas y hojas de costo por producto o centros de costo, para cada unidad o lote y el estándar queda fijado por un tiempo limitado.</w:t>
      </w:r>
    </w:p>
    <w:p w:rsidR="008C59D8" w:rsidRPr="00FE6C57" w:rsidRDefault="008C59D8" w:rsidP="008C59D8">
      <w:pPr>
        <w:ind w:left="120"/>
        <w:jc w:val="both"/>
        <w:rPr>
          <w:rFonts w:ascii="Arial" w:hAnsi="Arial" w:cs="Arial"/>
          <w:sz w:val="22"/>
          <w:szCs w:val="22"/>
        </w:rPr>
      </w:pPr>
    </w:p>
    <w:p w:rsidR="008C59D8" w:rsidRPr="00FE6C57" w:rsidRDefault="008C59D8" w:rsidP="008C59D8">
      <w:pPr>
        <w:ind w:left="120"/>
        <w:jc w:val="both"/>
        <w:rPr>
          <w:rFonts w:ascii="Arial" w:hAnsi="Arial" w:cs="Arial"/>
          <w:sz w:val="22"/>
          <w:szCs w:val="22"/>
        </w:rPr>
      </w:pPr>
      <w:r w:rsidRPr="00FE6C57">
        <w:rPr>
          <w:rFonts w:ascii="Arial" w:hAnsi="Arial" w:cs="Arial"/>
          <w:sz w:val="22"/>
          <w:szCs w:val="22"/>
        </w:rPr>
        <w:tab/>
        <w:t>Mientras el departamento de producción es técnico, el contable está expresado en términos monetarios</w:t>
      </w:r>
    </w:p>
    <w:p w:rsidR="008C59D8" w:rsidRPr="00FE6C57" w:rsidRDefault="008C59D8" w:rsidP="008C59D8">
      <w:pPr>
        <w:ind w:left="120"/>
        <w:jc w:val="both"/>
        <w:rPr>
          <w:rFonts w:ascii="Arial" w:hAnsi="Arial" w:cs="Arial"/>
          <w:sz w:val="22"/>
          <w:szCs w:val="22"/>
        </w:rPr>
      </w:pPr>
    </w:p>
    <w:p w:rsidR="008C59D8" w:rsidRPr="00FE6C57" w:rsidRDefault="008C59D8" w:rsidP="008C59D8">
      <w:pPr>
        <w:ind w:left="120"/>
        <w:jc w:val="both"/>
        <w:rPr>
          <w:rFonts w:ascii="Arial" w:hAnsi="Arial" w:cs="Arial"/>
          <w:b/>
          <w:sz w:val="22"/>
          <w:szCs w:val="22"/>
        </w:rPr>
      </w:pPr>
      <w:r w:rsidRPr="00FE6C57">
        <w:rPr>
          <w:rFonts w:ascii="Arial" w:hAnsi="Arial" w:cs="Arial"/>
          <w:b/>
          <w:sz w:val="22"/>
          <w:szCs w:val="22"/>
        </w:rPr>
        <w:t>VARIACIONES EN EL ESTANDAR</w:t>
      </w:r>
    </w:p>
    <w:p w:rsidR="008C59D8" w:rsidRDefault="008C59D8" w:rsidP="008C59D8">
      <w:pPr>
        <w:ind w:left="120"/>
        <w:jc w:val="both"/>
        <w:rPr>
          <w:rFonts w:ascii="Arial" w:hAnsi="Arial" w:cs="Arial"/>
          <w:sz w:val="22"/>
          <w:szCs w:val="22"/>
        </w:rPr>
      </w:pPr>
      <w:r w:rsidRPr="00FE6C57">
        <w:rPr>
          <w:rFonts w:ascii="Arial" w:hAnsi="Arial" w:cs="Arial"/>
          <w:sz w:val="22"/>
          <w:szCs w:val="22"/>
        </w:rPr>
        <w:t>Variación o desviación del estándar es la diferencia entre el costo real (actual) y el costo estándar, estas variaciones son calculadas para cada elemento del costo. Si el estándar es más bajo que el actual, se dice que la variación es desfavorable. Si el costo actual es más bajo que el  costo estándar, se dice que la variación es favorable o bajo el estándar</w:t>
      </w:r>
    </w:p>
    <w:p w:rsidR="008C59D8" w:rsidRDefault="008C59D8" w:rsidP="008C59D8">
      <w:pPr>
        <w:ind w:left="120"/>
        <w:jc w:val="both"/>
        <w:rPr>
          <w:rFonts w:ascii="Arial" w:hAnsi="Arial" w:cs="Arial"/>
          <w:sz w:val="22"/>
          <w:szCs w:val="22"/>
        </w:rPr>
      </w:pPr>
    </w:p>
    <w:p w:rsidR="008C59D8" w:rsidRDefault="008C59D8" w:rsidP="008C59D8">
      <w:pPr>
        <w:ind w:left="120"/>
        <w:jc w:val="both"/>
        <w:rPr>
          <w:rFonts w:ascii="Arial" w:hAnsi="Arial" w:cs="Arial"/>
          <w:sz w:val="22"/>
          <w:szCs w:val="22"/>
        </w:rPr>
      </w:pPr>
    </w:p>
    <w:p w:rsidR="008C59D8" w:rsidRDefault="008C59D8" w:rsidP="008C59D8">
      <w:pPr>
        <w:ind w:left="120"/>
        <w:jc w:val="both"/>
        <w:rPr>
          <w:rFonts w:ascii="Arial" w:hAnsi="Arial" w:cs="Arial"/>
          <w:sz w:val="22"/>
          <w:szCs w:val="22"/>
        </w:rPr>
      </w:pPr>
    </w:p>
    <w:p w:rsidR="008C59D8" w:rsidRPr="00FE6C57" w:rsidRDefault="008C59D8" w:rsidP="008C59D8">
      <w:pPr>
        <w:ind w:left="120"/>
        <w:jc w:val="both"/>
        <w:rPr>
          <w:rFonts w:ascii="Arial" w:hAnsi="Arial" w:cs="Arial"/>
          <w:sz w:val="22"/>
          <w:szCs w:val="22"/>
        </w:rPr>
      </w:pPr>
    </w:p>
    <w:p w:rsidR="00354F82" w:rsidRDefault="00354F82"/>
    <w:sectPr w:rsidR="00354F82" w:rsidSect="0014104F">
      <w:pgSz w:w="12240" w:h="15840" w:code="1"/>
      <w:pgMar w:top="1418" w:right="851"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33F58"/>
    <w:multiLevelType w:val="hybridMultilevel"/>
    <w:tmpl w:val="8946EC66"/>
    <w:lvl w:ilvl="0" w:tplc="1DF6CD18">
      <w:start w:val="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
    <w:nsid w:val="616C2F41"/>
    <w:multiLevelType w:val="hybridMultilevel"/>
    <w:tmpl w:val="5EDA4992"/>
    <w:lvl w:ilvl="0" w:tplc="8578E8A4">
      <w:numFmt w:val="bullet"/>
      <w:lvlText w:val="-"/>
      <w:lvlJc w:val="left"/>
      <w:pPr>
        <w:tabs>
          <w:tab w:val="num" w:pos="480"/>
        </w:tabs>
        <w:ind w:left="480" w:hanging="360"/>
      </w:pPr>
      <w:rPr>
        <w:rFonts w:ascii="Times New Roman" w:eastAsia="Times New Roman" w:hAnsi="Times New Roman" w:cs="Times New Roman" w:hint="default"/>
      </w:rPr>
    </w:lvl>
    <w:lvl w:ilvl="1" w:tplc="080A0003" w:tentative="1">
      <w:start w:val="1"/>
      <w:numFmt w:val="bullet"/>
      <w:lvlText w:val="o"/>
      <w:lvlJc w:val="left"/>
      <w:pPr>
        <w:tabs>
          <w:tab w:val="num" w:pos="1200"/>
        </w:tabs>
        <w:ind w:left="1200" w:hanging="360"/>
      </w:pPr>
      <w:rPr>
        <w:rFonts w:ascii="Courier New" w:hAnsi="Courier New" w:cs="Courier New" w:hint="default"/>
      </w:rPr>
    </w:lvl>
    <w:lvl w:ilvl="2" w:tplc="080A0005" w:tentative="1">
      <w:start w:val="1"/>
      <w:numFmt w:val="bullet"/>
      <w:lvlText w:val=""/>
      <w:lvlJc w:val="left"/>
      <w:pPr>
        <w:tabs>
          <w:tab w:val="num" w:pos="1920"/>
        </w:tabs>
        <w:ind w:left="1920" w:hanging="360"/>
      </w:pPr>
      <w:rPr>
        <w:rFonts w:ascii="Wingdings" w:hAnsi="Wingdings" w:hint="default"/>
      </w:rPr>
    </w:lvl>
    <w:lvl w:ilvl="3" w:tplc="080A0001" w:tentative="1">
      <w:start w:val="1"/>
      <w:numFmt w:val="bullet"/>
      <w:lvlText w:val=""/>
      <w:lvlJc w:val="left"/>
      <w:pPr>
        <w:tabs>
          <w:tab w:val="num" w:pos="2640"/>
        </w:tabs>
        <w:ind w:left="2640" w:hanging="360"/>
      </w:pPr>
      <w:rPr>
        <w:rFonts w:ascii="Symbol" w:hAnsi="Symbol" w:hint="default"/>
      </w:rPr>
    </w:lvl>
    <w:lvl w:ilvl="4" w:tplc="080A0003" w:tentative="1">
      <w:start w:val="1"/>
      <w:numFmt w:val="bullet"/>
      <w:lvlText w:val="o"/>
      <w:lvlJc w:val="left"/>
      <w:pPr>
        <w:tabs>
          <w:tab w:val="num" w:pos="3360"/>
        </w:tabs>
        <w:ind w:left="3360" w:hanging="360"/>
      </w:pPr>
      <w:rPr>
        <w:rFonts w:ascii="Courier New" w:hAnsi="Courier New" w:cs="Courier New" w:hint="default"/>
      </w:rPr>
    </w:lvl>
    <w:lvl w:ilvl="5" w:tplc="080A0005" w:tentative="1">
      <w:start w:val="1"/>
      <w:numFmt w:val="bullet"/>
      <w:lvlText w:val=""/>
      <w:lvlJc w:val="left"/>
      <w:pPr>
        <w:tabs>
          <w:tab w:val="num" w:pos="4080"/>
        </w:tabs>
        <w:ind w:left="4080" w:hanging="360"/>
      </w:pPr>
      <w:rPr>
        <w:rFonts w:ascii="Wingdings" w:hAnsi="Wingdings" w:hint="default"/>
      </w:rPr>
    </w:lvl>
    <w:lvl w:ilvl="6" w:tplc="080A0001" w:tentative="1">
      <w:start w:val="1"/>
      <w:numFmt w:val="bullet"/>
      <w:lvlText w:val=""/>
      <w:lvlJc w:val="left"/>
      <w:pPr>
        <w:tabs>
          <w:tab w:val="num" w:pos="4800"/>
        </w:tabs>
        <w:ind w:left="4800" w:hanging="360"/>
      </w:pPr>
      <w:rPr>
        <w:rFonts w:ascii="Symbol" w:hAnsi="Symbol" w:hint="default"/>
      </w:rPr>
    </w:lvl>
    <w:lvl w:ilvl="7" w:tplc="080A0003" w:tentative="1">
      <w:start w:val="1"/>
      <w:numFmt w:val="bullet"/>
      <w:lvlText w:val="o"/>
      <w:lvlJc w:val="left"/>
      <w:pPr>
        <w:tabs>
          <w:tab w:val="num" w:pos="5520"/>
        </w:tabs>
        <w:ind w:left="5520" w:hanging="360"/>
      </w:pPr>
      <w:rPr>
        <w:rFonts w:ascii="Courier New" w:hAnsi="Courier New" w:cs="Courier New" w:hint="default"/>
      </w:rPr>
    </w:lvl>
    <w:lvl w:ilvl="8" w:tplc="080A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hyphenationZone w:val="425"/>
  <w:characterSpacingControl w:val="doNotCompress"/>
  <w:savePreviewPicture/>
  <w:compat/>
  <w:rsids>
    <w:rsidRoot w:val="008C59D8"/>
    <w:rsid w:val="00354F82"/>
    <w:rsid w:val="008C59D8"/>
    <w:rsid w:val="00B130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D8"/>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4719</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2014-03-05T13:20:00Z</dcterms:created>
  <dcterms:modified xsi:type="dcterms:W3CDTF">2014-03-05T13:20:00Z</dcterms:modified>
</cp:coreProperties>
</file>