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3946" w:rsidRDefault="00FA3946" w:rsidP="006F503D">
      <w:pPr>
        <w:spacing w:before="40" w:after="40" w:line="360" w:lineRule="auto"/>
        <w:jc w:val="center"/>
        <w:rPr>
          <w:rFonts w:ascii="Arial" w:hAnsi="Arial" w:cs="Arial"/>
          <w:b/>
          <w:u w:val="single"/>
        </w:rPr>
      </w:pPr>
    </w:p>
    <w:p w:rsidR="00FA3946" w:rsidRPr="006F503D" w:rsidRDefault="00FA3946" w:rsidP="00FA3946">
      <w:pPr>
        <w:tabs>
          <w:tab w:val="left" w:pos="2113"/>
        </w:tabs>
        <w:spacing w:before="40" w:after="40" w:line="360" w:lineRule="auto"/>
        <w:rPr>
          <w:rFonts w:ascii="Arial" w:hAnsi="Arial" w:cs="Arial"/>
        </w:rPr>
      </w:pPr>
    </w:p>
    <w:p w:rsidR="00FA3946" w:rsidRPr="006F503D" w:rsidRDefault="00FA3946" w:rsidP="00FA3946">
      <w:pPr>
        <w:tabs>
          <w:tab w:val="left" w:pos="2113"/>
        </w:tabs>
        <w:spacing w:before="40" w:after="40" w:line="360" w:lineRule="auto"/>
        <w:rPr>
          <w:rFonts w:ascii="Arial" w:hAnsi="Arial" w:cs="Arial"/>
        </w:rPr>
      </w:pPr>
      <w:r w:rsidRPr="00EA2262">
        <w:rPr>
          <w:rFonts w:ascii="Arial" w:hAnsi="Arial" w:cs="Arial"/>
          <w:noProof/>
          <w:lang w:val="es-BO" w:eastAsia="es-BO"/>
        </w:rPr>
        <w:drawing>
          <wp:anchor distT="0" distB="0" distL="114300" distR="114300" simplePos="0" relativeHeight="251662848" behindDoc="0" locked="0" layoutInCell="1" allowOverlap="1" wp14:anchorId="63B32219" wp14:editId="6A300A26">
            <wp:simplePos x="0" y="0"/>
            <wp:positionH relativeFrom="column">
              <wp:posOffset>-311785</wp:posOffset>
            </wp:positionH>
            <wp:positionV relativeFrom="paragraph">
              <wp:posOffset>-86360</wp:posOffset>
            </wp:positionV>
            <wp:extent cx="1225550" cy="1143000"/>
            <wp:effectExtent l="19050" t="0" r="0" b="0"/>
            <wp:wrapSquare wrapText="bothSides"/>
            <wp:docPr id="4"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cstate="print"/>
                    <a:srcRect l="8054" t="36692" r="52767" b="13954"/>
                    <a:stretch>
                      <a:fillRect/>
                    </a:stretch>
                  </pic:blipFill>
                  <pic:spPr bwMode="auto">
                    <a:xfrm>
                      <a:off x="0" y="0"/>
                      <a:ext cx="1219200" cy="1143000"/>
                    </a:xfrm>
                    <a:prstGeom prst="rect">
                      <a:avLst/>
                    </a:prstGeom>
                    <a:noFill/>
                    <a:ln w="9525">
                      <a:noFill/>
                      <a:miter lim="800000"/>
                      <a:headEnd/>
                      <a:tailEnd/>
                    </a:ln>
                  </pic:spPr>
                </pic:pic>
              </a:graphicData>
            </a:graphic>
          </wp:anchor>
        </w:drawing>
      </w:r>
    </w:p>
    <w:p w:rsidR="00FA3946" w:rsidRPr="006F503D" w:rsidRDefault="00FA3946" w:rsidP="00FA3946">
      <w:pPr>
        <w:tabs>
          <w:tab w:val="left" w:pos="2113"/>
        </w:tabs>
        <w:spacing w:before="40" w:after="40" w:line="360" w:lineRule="auto"/>
        <w:rPr>
          <w:rFonts w:ascii="Arial" w:hAnsi="Arial" w:cs="Arial"/>
        </w:rPr>
      </w:pPr>
      <w:r w:rsidRPr="00EA2262">
        <w:rPr>
          <w:rFonts w:ascii="Arial" w:hAnsi="Arial" w:cs="Arial"/>
          <w:noProof/>
          <w:lang w:val="es-BO" w:eastAsia="es-BO"/>
        </w:rPr>
        <w:drawing>
          <wp:anchor distT="0" distB="0" distL="114300" distR="114300" simplePos="0" relativeHeight="251663872" behindDoc="0" locked="0" layoutInCell="1" allowOverlap="1" wp14:anchorId="50023151" wp14:editId="7F2ABE46">
            <wp:simplePos x="0" y="0"/>
            <wp:positionH relativeFrom="column">
              <wp:posOffset>3841750</wp:posOffset>
            </wp:positionH>
            <wp:positionV relativeFrom="paragraph">
              <wp:posOffset>-353060</wp:posOffset>
            </wp:positionV>
            <wp:extent cx="1190625" cy="1155700"/>
            <wp:effectExtent l="19050" t="0" r="9525" b="0"/>
            <wp:wrapSquare wrapText="bothSides"/>
            <wp:docPr id="8" name="Imagen 8" descr="http://2.bp.blogspot.com/-CmzZQ3Ec0Mo/UA1_-VHVCsI/AAAAAAAAAGg/35mEjRhu0o4/s1600/fc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CmzZQ3Ec0Mo/UA1_-VHVCsI/AAAAAAAAAGg/35mEjRhu0o4/s1600/fcefa.jpg"/>
                    <pic:cNvPicPr>
                      <a:picLocks noChangeAspect="1" noChangeArrowheads="1"/>
                    </pic:cNvPicPr>
                  </pic:nvPicPr>
                  <pic:blipFill>
                    <a:blip r:embed="rId9" cstate="print"/>
                    <a:srcRect/>
                    <a:stretch>
                      <a:fillRect/>
                    </a:stretch>
                  </pic:blipFill>
                  <pic:spPr bwMode="auto">
                    <a:xfrm>
                      <a:off x="0" y="0"/>
                      <a:ext cx="1190625" cy="1161415"/>
                    </a:xfrm>
                    <a:prstGeom prst="rect">
                      <a:avLst/>
                    </a:prstGeom>
                    <a:noFill/>
                    <a:ln w="9525">
                      <a:noFill/>
                      <a:miter lim="800000"/>
                      <a:headEnd/>
                      <a:tailEnd/>
                    </a:ln>
                  </pic:spPr>
                </pic:pic>
              </a:graphicData>
            </a:graphic>
          </wp:anchor>
        </w:drawing>
      </w:r>
    </w:p>
    <w:p w:rsidR="00FA3946" w:rsidRPr="00747DA9" w:rsidRDefault="00FA3946" w:rsidP="00FA3946">
      <w:pPr>
        <w:tabs>
          <w:tab w:val="left" w:pos="2606"/>
        </w:tabs>
        <w:spacing w:before="20" w:after="20" w:line="240" w:lineRule="auto"/>
        <w:jc w:val="center"/>
        <w:rPr>
          <w:color w:val="000000" w:themeColor="text1"/>
          <w:sz w:val="16"/>
          <w:szCs w:val="16"/>
        </w:rPr>
      </w:pPr>
      <w:r w:rsidRPr="00747DA9">
        <w:rPr>
          <w:color w:val="000000" w:themeColor="text1"/>
          <w:sz w:val="16"/>
          <w:szCs w:val="16"/>
        </w:rPr>
        <w:t>FACULTAD DE CIENCIAS ECONOMICAS FINANCIERAS Y ADMINISTRATIVAS</w:t>
      </w:r>
    </w:p>
    <w:p w:rsidR="00FA3946" w:rsidRPr="006F503D" w:rsidRDefault="00FA3946" w:rsidP="00FA3946">
      <w:pPr>
        <w:tabs>
          <w:tab w:val="left" w:pos="2113"/>
        </w:tabs>
        <w:spacing w:before="40" w:after="40" w:line="360" w:lineRule="auto"/>
        <w:rPr>
          <w:rFonts w:ascii="Arial" w:hAnsi="Arial" w:cs="Arial"/>
        </w:rPr>
      </w:pPr>
    </w:p>
    <w:p w:rsidR="00FA3946" w:rsidRPr="006F503D" w:rsidRDefault="00FA3946" w:rsidP="00FA3946">
      <w:pPr>
        <w:tabs>
          <w:tab w:val="left" w:pos="2113"/>
        </w:tabs>
        <w:spacing w:before="40" w:after="40" w:line="360" w:lineRule="auto"/>
        <w:rPr>
          <w:rFonts w:ascii="Arial" w:hAnsi="Arial" w:cs="Arial"/>
        </w:rPr>
      </w:pPr>
    </w:p>
    <w:p w:rsidR="00FA3946" w:rsidRPr="006F503D" w:rsidRDefault="00FA3946" w:rsidP="00FA3946">
      <w:pPr>
        <w:tabs>
          <w:tab w:val="left" w:pos="2113"/>
        </w:tabs>
        <w:spacing w:before="40" w:after="40" w:line="360" w:lineRule="auto"/>
        <w:rPr>
          <w:rFonts w:ascii="Arial" w:hAnsi="Arial" w:cs="Arial"/>
        </w:rPr>
      </w:pPr>
    </w:p>
    <w:p w:rsidR="00FA3946" w:rsidRPr="006F503D" w:rsidRDefault="00FA3946" w:rsidP="00FA3946">
      <w:pPr>
        <w:tabs>
          <w:tab w:val="left" w:pos="2113"/>
        </w:tabs>
        <w:spacing w:before="40" w:after="40" w:line="360" w:lineRule="auto"/>
        <w:rPr>
          <w:rFonts w:ascii="Arial" w:hAnsi="Arial" w:cs="Arial"/>
        </w:rPr>
      </w:pPr>
    </w:p>
    <w:p w:rsidR="00FA3946" w:rsidRPr="006F503D" w:rsidRDefault="002B00B9" w:rsidP="00FA3946">
      <w:pPr>
        <w:spacing w:before="40" w:after="40" w:line="360" w:lineRule="auto"/>
        <w:rPr>
          <w:rFonts w:ascii="Arial" w:hAnsi="Arial" w:cs="Arial"/>
        </w:rPr>
      </w:pPr>
      <w:r>
        <w:rPr>
          <w:rFonts w:ascii="Arial" w:hAnsi="Arial" w:cs="Arial"/>
          <w:noProof/>
          <w:lang w:val="es-ES" w:eastAsia="es-E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style="position:absolute;margin-left:71.8pt;margin-top:4.25pt;width:334.5pt;height:218.25pt;z-index:251664896" fillcolor="red" strokecolor="white [3212]">
            <v:fill opacity="39322f" color2="#0070c0" o:opacity2="53740f" rotate="t" angle="-45" type="gradient"/>
            <v:shadow color="#868686"/>
            <v:textpath style="font-family:&quot;Arial Black&quot;" fitshape="t" trim="t" string="LOS IMPUESTOS EN BOLIVIA&#10;"/>
            <w10:wrap type="square"/>
          </v:shape>
        </w:pict>
      </w:r>
    </w:p>
    <w:p w:rsidR="00FA3946" w:rsidRPr="006F503D" w:rsidRDefault="00FA3946" w:rsidP="00FA3946">
      <w:pPr>
        <w:spacing w:before="40" w:after="40" w:line="360" w:lineRule="auto"/>
        <w:rPr>
          <w:rFonts w:ascii="Arial" w:hAnsi="Arial" w:cs="Arial"/>
        </w:rPr>
      </w:pPr>
    </w:p>
    <w:p w:rsidR="00FA3946" w:rsidRPr="006F503D" w:rsidRDefault="00FA3946" w:rsidP="00FA3946">
      <w:pPr>
        <w:spacing w:before="40" w:after="40" w:line="360" w:lineRule="auto"/>
        <w:rPr>
          <w:rFonts w:ascii="Arial" w:hAnsi="Arial" w:cs="Arial"/>
        </w:rPr>
      </w:pPr>
    </w:p>
    <w:p w:rsidR="00FA3946" w:rsidRPr="006F503D" w:rsidRDefault="00FA3946" w:rsidP="00FA3946">
      <w:pPr>
        <w:spacing w:before="40" w:after="40" w:line="360" w:lineRule="auto"/>
        <w:rPr>
          <w:rFonts w:ascii="Arial" w:hAnsi="Arial" w:cs="Arial"/>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r>
        <w:rPr>
          <w:rFonts w:ascii="Berlin Sans FB Demi" w:hAnsi="Berlin Sans FB Demi" w:cs="Arial"/>
          <w:color w:val="0D0D0D" w:themeColor="text1" w:themeTint="F2"/>
        </w:rPr>
        <w:t xml:space="preserve">   </w:t>
      </w: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Default="00FA3946" w:rsidP="00FA3946">
      <w:pPr>
        <w:tabs>
          <w:tab w:val="left" w:pos="2012"/>
        </w:tabs>
        <w:spacing w:before="40" w:after="40" w:line="360" w:lineRule="auto"/>
        <w:rPr>
          <w:rFonts w:ascii="Berlin Sans FB Demi" w:hAnsi="Berlin Sans FB Demi" w:cs="Arial"/>
          <w:color w:val="0D0D0D" w:themeColor="text1" w:themeTint="F2"/>
        </w:rPr>
      </w:pPr>
    </w:p>
    <w:p w:rsidR="00FA3946" w:rsidRPr="00097E74" w:rsidRDefault="00FA3946" w:rsidP="00FA3946">
      <w:pPr>
        <w:spacing w:before="40" w:after="40" w:line="360" w:lineRule="auto"/>
        <w:rPr>
          <w:rFonts w:ascii="Berlin Sans FB Demi" w:hAnsi="Berlin Sans FB Demi" w:cs="Arial"/>
          <w:color w:val="0D0D0D" w:themeColor="text1" w:themeTint="F2"/>
        </w:rPr>
      </w:pPr>
    </w:p>
    <w:p w:rsidR="00FA3946" w:rsidRPr="00097E74" w:rsidRDefault="00FA3946" w:rsidP="00FA3946">
      <w:pPr>
        <w:spacing w:before="40" w:after="40" w:line="360" w:lineRule="auto"/>
        <w:rPr>
          <w:rFonts w:ascii="Berlin Sans FB Demi" w:hAnsi="Berlin Sans FB Demi" w:cs="Arial"/>
          <w:color w:val="0D0D0D" w:themeColor="text1" w:themeTint="F2"/>
        </w:rPr>
      </w:pPr>
      <w:r w:rsidRPr="00097E74">
        <w:rPr>
          <w:rFonts w:ascii="Berlin Sans FB Demi" w:hAnsi="Berlin Sans FB Demi" w:cs="Arial"/>
          <w:color w:val="0D0D0D" w:themeColor="text1" w:themeTint="F2"/>
        </w:rPr>
        <w:t xml:space="preserve">                     </w:t>
      </w:r>
      <w:r>
        <w:rPr>
          <w:rFonts w:ascii="Berlin Sans FB Demi" w:hAnsi="Berlin Sans FB Demi" w:cs="Arial"/>
          <w:color w:val="0D0D0D" w:themeColor="text1" w:themeTint="F2"/>
        </w:rPr>
        <w:t xml:space="preserve">           </w:t>
      </w:r>
      <w:r w:rsidRPr="00097E74">
        <w:rPr>
          <w:rFonts w:ascii="Berlin Sans FB Demi" w:hAnsi="Berlin Sans FB Demi" w:cs="Arial"/>
          <w:color w:val="0D0D0D" w:themeColor="text1" w:themeTint="F2"/>
        </w:rPr>
        <w:t xml:space="preserve"> REALIDAD ECONOMICA </w:t>
      </w:r>
      <w:r w:rsidR="00B54E07">
        <w:rPr>
          <w:rFonts w:ascii="Berlin Sans FB Demi" w:hAnsi="Berlin Sans FB Demi" w:cs="Arial"/>
          <w:color w:val="0D0D0D" w:themeColor="text1" w:themeTint="F2"/>
        </w:rPr>
        <w:t xml:space="preserve">  Y  SOCIAL  </w:t>
      </w:r>
      <w:r w:rsidRPr="00097E74">
        <w:rPr>
          <w:rFonts w:ascii="Berlin Sans FB Demi" w:hAnsi="Berlin Sans FB Demi" w:cs="Arial"/>
          <w:color w:val="0D0D0D" w:themeColor="text1" w:themeTint="F2"/>
        </w:rPr>
        <w:t>DE BOLIVIA</w:t>
      </w:r>
    </w:p>
    <w:p w:rsidR="00FA3946" w:rsidRPr="00097E74" w:rsidRDefault="00FA3946" w:rsidP="00FA3946">
      <w:pPr>
        <w:spacing w:before="40" w:after="40" w:line="360" w:lineRule="auto"/>
        <w:jc w:val="center"/>
        <w:rPr>
          <w:rFonts w:ascii="Berlin Sans FB Demi" w:hAnsi="Berlin Sans FB Demi" w:cs="Arial"/>
          <w:color w:val="0D0D0D" w:themeColor="text1" w:themeTint="F2"/>
        </w:rPr>
      </w:pPr>
    </w:p>
    <w:p w:rsidR="00FA3946" w:rsidRPr="00097E74" w:rsidRDefault="00FA3946" w:rsidP="00FA3946">
      <w:pPr>
        <w:spacing w:before="40" w:after="40" w:line="360" w:lineRule="auto"/>
        <w:rPr>
          <w:rFonts w:ascii="Berlin Sans FB Demi" w:hAnsi="Berlin Sans FB Demi" w:cs="Arial"/>
          <w:color w:val="0D0D0D" w:themeColor="text1" w:themeTint="F2"/>
        </w:rPr>
      </w:pPr>
      <w:r w:rsidRPr="00097E74">
        <w:rPr>
          <w:rFonts w:ascii="Berlin Sans FB Demi" w:hAnsi="Berlin Sans FB Demi" w:cs="Arial"/>
          <w:color w:val="0D0D0D" w:themeColor="text1" w:themeTint="F2"/>
        </w:rPr>
        <w:t xml:space="preserve">                        </w:t>
      </w:r>
      <w:r>
        <w:rPr>
          <w:rFonts w:ascii="Berlin Sans FB Demi" w:hAnsi="Berlin Sans FB Demi" w:cs="Arial"/>
          <w:color w:val="0D0D0D" w:themeColor="text1" w:themeTint="F2"/>
        </w:rPr>
        <w:t xml:space="preserve">        </w:t>
      </w:r>
      <w:r w:rsidRPr="00097E74">
        <w:rPr>
          <w:rFonts w:ascii="Berlin Sans FB Demi" w:hAnsi="Berlin Sans FB Demi" w:cs="Arial"/>
          <w:color w:val="0D0D0D" w:themeColor="text1" w:themeTint="F2"/>
        </w:rPr>
        <w:t xml:space="preserve">  </w:t>
      </w:r>
      <w:r w:rsidR="00B54E07">
        <w:rPr>
          <w:rFonts w:ascii="Berlin Sans FB Demi" w:hAnsi="Berlin Sans FB Demi" w:cs="Arial"/>
          <w:color w:val="0D0D0D" w:themeColor="text1" w:themeTint="F2"/>
        </w:rPr>
        <w:tab/>
      </w:r>
      <w:r w:rsidR="00B54E07">
        <w:rPr>
          <w:rFonts w:ascii="Berlin Sans FB Demi" w:hAnsi="Berlin Sans FB Demi" w:cs="Arial"/>
          <w:color w:val="0D0D0D" w:themeColor="text1" w:themeTint="F2"/>
        </w:rPr>
        <w:tab/>
      </w:r>
      <w:r w:rsidRPr="00097E74">
        <w:rPr>
          <w:rFonts w:ascii="Berlin Sans FB Demi" w:hAnsi="Berlin Sans FB Demi" w:cs="Arial"/>
          <w:color w:val="0D0D0D" w:themeColor="text1" w:themeTint="F2"/>
        </w:rPr>
        <w:t>LIC. FREDDY DEL CASTILLO</w:t>
      </w:r>
      <w:r w:rsidR="00B54E07">
        <w:rPr>
          <w:rFonts w:ascii="Berlin Sans FB Demi" w:hAnsi="Berlin Sans FB Demi" w:cs="Arial"/>
          <w:color w:val="0D0D0D" w:themeColor="text1" w:themeTint="F2"/>
        </w:rPr>
        <w:t xml:space="preserve"> M.</w:t>
      </w:r>
    </w:p>
    <w:p w:rsidR="00FA3946" w:rsidRDefault="00FA3946" w:rsidP="006F503D">
      <w:pPr>
        <w:spacing w:before="40" w:after="40" w:line="360" w:lineRule="auto"/>
        <w:jc w:val="center"/>
        <w:rPr>
          <w:rFonts w:ascii="Arial" w:hAnsi="Arial" w:cs="Arial"/>
          <w:b/>
          <w:u w:val="single"/>
        </w:rPr>
      </w:pPr>
    </w:p>
    <w:p w:rsidR="00B54E07" w:rsidRDefault="00B54E07" w:rsidP="006F503D">
      <w:pPr>
        <w:spacing w:before="40" w:after="40" w:line="360" w:lineRule="auto"/>
        <w:jc w:val="center"/>
        <w:rPr>
          <w:rFonts w:ascii="Arial" w:hAnsi="Arial" w:cs="Arial"/>
          <w:b/>
          <w:u w:val="single"/>
        </w:rPr>
      </w:pPr>
    </w:p>
    <w:p w:rsidR="00B54E07" w:rsidRDefault="00B54E07" w:rsidP="006F503D">
      <w:pPr>
        <w:spacing w:before="40" w:after="40" w:line="360" w:lineRule="auto"/>
        <w:jc w:val="center"/>
        <w:rPr>
          <w:rFonts w:ascii="Arial" w:hAnsi="Arial" w:cs="Arial"/>
          <w:b/>
          <w:u w:val="single"/>
        </w:rPr>
      </w:pPr>
    </w:p>
    <w:p w:rsidR="00B54E07" w:rsidRDefault="00B54E07" w:rsidP="006F503D">
      <w:pPr>
        <w:spacing w:before="40" w:after="40" w:line="360" w:lineRule="auto"/>
        <w:jc w:val="center"/>
        <w:rPr>
          <w:rFonts w:ascii="Arial" w:hAnsi="Arial" w:cs="Arial"/>
          <w:b/>
        </w:rPr>
      </w:pPr>
      <w:r w:rsidRPr="00B54E07">
        <w:rPr>
          <w:rFonts w:ascii="Arial" w:hAnsi="Arial" w:cs="Arial"/>
          <w:b/>
        </w:rPr>
        <w:t>2015</w:t>
      </w:r>
    </w:p>
    <w:p w:rsidR="00B54E07" w:rsidRPr="00B54E07" w:rsidRDefault="00B54E07" w:rsidP="006F503D">
      <w:pPr>
        <w:spacing w:before="40" w:after="40" w:line="360" w:lineRule="auto"/>
        <w:jc w:val="center"/>
        <w:rPr>
          <w:rFonts w:ascii="Arial" w:hAnsi="Arial" w:cs="Arial"/>
          <w:b/>
        </w:rPr>
      </w:pPr>
    </w:p>
    <w:p w:rsidR="00B54E07" w:rsidRPr="00B54E07" w:rsidRDefault="00B54E07" w:rsidP="00B54E07">
      <w:pPr>
        <w:spacing w:before="40" w:after="40" w:line="360" w:lineRule="auto"/>
        <w:jc w:val="center"/>
        <w:rPr>
          <w:rFonts w:ascii="Berlin Sans FB Demi" w:hAnsi="Berlin Sans FB Demi" w:cs="Arial"/>
          <w:b/>
        </w:rPr>
      </w:pPr>
      <w:r w:rsidRPr="00B54E07">
        <w:rPr>
          <w:rFonts w:ascii="Berlin Sans FB Demi" w:hAnsi="Berlin Sans FB Demi" w:cs="Arial"/>
          <w:b/>
        </w:rPr>
        <w:t>ORURO-BOLIVIA</w:t>
      </w:r>
    </w:p>
    <w:p w:rsidR="00B54E07" w:rsidRDefault="00B54E07" w:rsidP="00FA3946">
      <w:pPr>
        <w:spacing w:before="40" w:after="40" w:line="360" w:lineRule="auto"/>
        <w:rPr>
          <w:rFonts w:ascii="Arial" w:hAnsi="Arial" w:cs="Arial"/>
          <w:b/>
          <w:u w:val="single"/>
        </w:rPr>
      </w:pPr>
    </w:p>
    <w:p w:rsidR="00B54E07" w:rsidRDefault="00B54E07" w:rsidP="00FA3946">
      <w:pPr>
        <w:spacing w:before="40" w:after="40" w:line="360" w:lineRule="auto"/>
        <w:rPr>
          <w:rFonts w:ascii="Arial" w:hAnsi="Arial" w:cs="Arial"/>
          <w:b/>
          <w:u w:val="single"/>
        </w:rPr>
      </w:pPr>
    </w:p>
    <w:p w:rsidR="00053C99" w:rsidRPr="00B54E07" w:rsidRDefault="00053C99" w:rsidP="006F503D">
      <w:pPr>
        <w:spacing w:before="40" w:after="40" w:line="360" w:lineRule="auto"/>
        <w:jc w:val="center"/>
        <w:rPr>
          <w:rFonts w:ascii="Arial" w:hAnsi="Arial" w:cs="Arial"/>
          <w:b/>
        </w:rPr>
      </w:pPr>
      <w:r w:rsidRPr="00B54E07">
        <w:rPr>
          <w:rFonts w:ascii="Arial" w:hAnsi="Arial" w:cs="Arial"/>
          <w:b/>
        </w:rPr>
        <w:t>LOS IMPUESTOS EN BOLIVIA</w:t>
      </w:r>
    </w:p>
    <w:p w:rsidR="00053C99" w:rsidRPr="00B54E07" w:rsidRDefault="00053C99" w:rsidP="006F503D">
      <w:pPr>
        <w:spacing w:before="40" w:after="40" w:line="360" w:lineRule="auto"/>
        <w:jc w:val="both"/>
        <w:rPr>
          <w:rFonts w:ascii="Arial" w:hAnsi="Arial" w:cs="Arial"/>
          <w:b/>
        </w:rPr>
      </w:pPr>
      <w:r w:rsidRPr="00B54E07">
        <w:rPr>
          <w:rFonts w:ascii="Arial" w:hAnsi="Arial" w:cs="Arial"/>
          <w:b/>
        </w:rPr>
        <w:t>1.- INTRODUCCION</w:t>
      </w:r>
    </w:p>
    <w:p w:rsidR="0085250F" w:rsidRPr="006F503D" w:rsidRDefault="00AF78FC" w:rsidP="006F503D">
      <w:pPr>
        <w:pStyle w:val="Prrafodelista"/>
        <w:numPr>
          <w:ilvl w:val="0"/>
          <w:numId w:val="18"/>
        </w:numPr>
        <w:spacing w:before="40" w:after="40" w:line="360" w:lineRule="auto"/>
        <w:jc w:val="both"/>
        <w:rPr>
          <w:rFonts w:ascii="Arial" w:hAnsi="Arial" w:cs="Arial"/>
        </w:rPr>
      </w:pPr>
      <w:r w:rsidRPr="006F503D">
        <w:rPr>
          <w:rFonts w:ascii="Arial" w:hAnsi="Arial" w:cs="Arial"/>
        </w:rPr>
        <w:t>HISTORIA DE LOS IMPUESTOS EN BOLIVIA</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TRIBUTOS CON TRABAJO.-</w:t>
      </w:r>
      <w:r w:rsidRPr="006F503D">
        <w:rPr>
          <w:rFonts w:ascii="Arial" w:hAnsi="Arial" w:cs="Arial"/>
        </w:rPr>
        <w:t xml:space="preserve"> El dinero no existía, pero ya se había forjado un sentido de desarrollo común con base en el aporte comunitario para el bien del imperio. El tributo en el incario se daba directamente mediante la mita y de manera indirecta mediante la minga.</w:t>
      </w:r>
    </w:p>
    <w:p w:rsidR="003E4505" w:rsidRPr="006F503D" w:rsidRDefault="003E4505" w:rsidP="006F503D">
      <w:pPr>
        <w:pStyle w:val="Prrafodelista"/>
        <w:numPr>
          <w:ilvl w:val="0"/>
          <w:numId w:val="16"/>
        </w:numPr>
        <w:spacing w:before="40" w:after="40" w:line="360" w:lineRule="auto"/>
        <w:jc w:val="both"/>
        <w:rPr>
          <w:rFonts w:ascii="Arial" w:hAnsi="Arial" w:cs="Arial"/>
        </w:rPr>
      </w:pPr>
      <w:r w:rsidRPr="006F503D">
        <w:rPr>
          <w:rFonts w:ascii="Arial" w:hAnsi="Arial" w:cs="Arial"/>
        </w:rPr>
        <w:t>LA MITA.- era el trabajo por turno que consistía en el trabajo físico para la construcción de las grandes obras del imperio. Era un trabajo obligatorio para todos los hombres desde los 18 a 50 años de edad.</w:t>
      </w:r>
    </w:p>
    <w:p w:rsidR="003E4505" w:rsidRPr="006F503D" w:rsidRDefault="003E4505" w:rsidP="006F503D">
      <w:pPr>
        <w:pStyle w:val="Prrafodelista"/>
        <w:numPr>
          <w:ilvl w:val="0"/>
          <w:numId w:val="16"/>
        </w:numPr>
        <w:spacing w:before="40" w:after="40" w:line="360" w:lineRule="auto"/>
        <w:jc w:val="both"/>
        <w:rPr>
          <w:rFonts w:ascii="Arial" w:hAnsi="Arial" w:cs="Arial"/>
        </w:rPr>
      </w:pPr>
      <w:r w:rsidRPr="006F503D">
        <w:rPr>
          <w:rFonts w:ascii="Arial" w:hAnsi="Arial" w:cs="Arial"/>
        </w:rPr>
        <w:t>LA MINGA.- era un trabajo en beneficio del lugar donde se habitaba para mejorar la condición de este.</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IMPUESTOS PARA ESPAÑA.-</w:t>
      </w:r>
      <w:r w:rsidRPr="006F503D">
        <w:rPr>
          <w:rFonts w:ascii="Arial" w:hAnsi="Arial" w:cs="Arial"/>
        </w:rPr>
        <w:t xml:space="preserve"> durante la conquista, una de las primeras y  principales fuentes de tributos se basaba en el “Quinto Real”, que en una primera instancia fue aplicado a los metales precios provenientes de los tesoros de los incas.</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PRIMEROS IMPUESTOS.-</w:t>
      </w:r>
      <w:r w:rsidRPr="006F503D">
        <w:rPr>
          <w:rFonts w:ascii="Arial" w:hAnsi="Arial" w:cs="Arial"/>
        </w:rPr>
        <w:t xml:space="preserve"> después de la independencia de Bolivia en 1825. Bolivia, como país libre, promulga su primera constitución y organiza los tributos, eliminando los trabajos gratuitos y el pago de impuestos con mano de obra. De igual manera, se estableció la contribución directa en tres categorías</w:t>
      </w:r>
    </w:p>
    <w:p w:rsidR="003E4505" w:rsidRPr="006F503D" w:rsidRDefault="003E4505" w:rsidP="006F503D">
      <w:pPr>
        <w:pStyle w:val="Prrafodelista"/>
        <w:numPr>
          <w:ilvl w:val="0"/>
          <w:numId w:val="15"/>
        </w:numPr>
        <w:spacing w:before="40" w:after="40" w:line="360" w:lineRule="auto"/>
        <w:jc w:val="both"/>
        <w:rPr>
          <w:rFonts w:ascii="Arial" w:hAnsi="Arial" w:cs="Arial"/>
        </w:rPr>
      </w:pPr>
      <w:r w:rsidRPr="006F503D">
        <w:rPr>
          <w:rFonts w:ascii="Arial" w:hAnsi="Arial" w:cs="Arial"/>
        </w:rPr>
        <w:t>PERSONAL.- todo varón entre 18 a 50 años debería pagar 3 pesos anuales con excepción de militares y discapacitados.</w:t>
      </w:r>
    </w:p>
    <w:p w:rsidR="003E4505" w:rsidRPr="006F503D" w:rsidRDefault="003E4505" w:rsidP="006F503D">
      <w:pPr>
        <w:pStyle w:val="Prrafodelista"/>
        <w:numPr>
          <w:ilvl w:val="0"/>
          <w:numId w:val="15"/>
        </w:numPr>
        <w:spacing w:before="40" w:after="40" w:line="360" w:lineRule="auto"/>
        <w:jc w:val="both"/>
        <w:rPr>
          <w:rFonts w:ascii="Arial" w:hAnsi="Arial" w:cs="Arial"/>
        </w:rPr>
      </w:pPr>
      <w:r w:rsidRPr="006F503D">
        <w:rPr>
          <w:rFonts w:ascii="Arial" w:hAnsi="Arial" w:cs="Arial"/>
        </w:rPr>
        <w:t>SOBRE PROPIEDADES.- las fincas rusticas deberían pagar el 3% y el 4% sobre la renta, según estaban alquiladas o no: las urbanas el 3% estando alquiladas y el 2% si habitaba el propietario.</w:t>
      </w:r>
    </w:p>
    <w:p w:rsidR="003E4505" w:rsidRPr="006F503D" w:rsidRDefault="003E4505" w:rsidP="006F503D">
      <w:pPr>
        <w:pStyle w:val="Prrafodelista"/>
        <w:numPr>
          <w:ilvl w:val="0"/>
          <w:numId w:val="15"/>
        </w:numPr>
        <w:spacing w:before="40" w:after="40" w:line="360" w:lineRule="auto"/>
        <w:jc w:val="both"/>
        <w:rPr>
          <w:rFonts w:ascii="Arial" w:hAnsi="Arial" w:cs="Arial"/>
        </w:rPr>
      </w:pPr>
      <w:r w:rsidRPr="006F503D">
        <w:rPr>
          <w:rFonts w:ascii="Arial" w:hAnsi="Arial" w:cs="Arial"/>
        </w:rPr>
        <w:t>SOBRE RENTAS.- pagaban del 1% al 6% según lo que ganaban anualmente.</w:t>
      </w:r>
    </w:p>
    <w:p w:rsidR="0085250F" w:rsidRPr="006F503D" w:rsidRDefault="003E4505" w:rsidP="006F503D">
      <w:pPr>
        <w:spacing w:before="40" w:after="40" w:line="360" w:lineRule="auto"/>
        <w:jc w:val="both"/>
        <w:rPr>
          <w:rFonts w:ascii="Arial" w:hAnsi="Arial" w:cs="Arial"/>
        </w:rPr>
      </w:pPr>
      <w:r w:rsidRPr="006F503D">
        <w:rPr>
          <w:rFonts w:ascii="Arial" w:hAnsi="Arial" w:cs="Arial"/>
          <w:i/>
        </w:rPr>
        <w:t>IMPUESTOS A LOS RECURSOS NATURALES.-</w:t>
      </w:r>
      <w:r w:rsidRPr="006F503D">
        <w:rPr>
          <w:rFonts w:ascii="Arial" w:hAnsi="Arial" w:cs="Arial"/>
        </w:rPr>
        <w:t xml:space="preserve"> En 1878 se crea el impuesto de 10 ctvs. Al quintal del salitre. En 1883 se creó el impuesto a la goma y en 1886 a la plata para proporcionar ingresos a las arcas del país.</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NACE LA ADMINISTRACION TRIBUTARIA.-</w:t>
      </w:r>
      <w:r w:rsidRPr="006F503D">
        <w:rPr>
          <w:rFonts w:ascii="Arial" w:hAnsi="Arial" w:cs="Arial"/>
        </w:rPr>
        <w:t xml:space="preserve"> entre el siglo XIX y XX se dio el auge del estaño que en esas épocas correspondían a enlatados y maquinarias del cual los ingresos se patentaron con el decreto del Gral. </w:t>
      </w:r>
      <w:r w:rsidR="00B21F1D" w:rsidRPr="006F503D">
        <w:rPr>
          <w:rFonts w:ascii="Arial" w:hAnsi="Arial" w:cs="Arial"/>
        </w:rPr>
        <w:t>José</w:t>
      </w:r>
      <w:r w:rsidRPr="006F503D">
        <w:rPr>
          <w:rFonts w:ascii="Arial" w:hAnsi="Arial" w:cs="Arial"/>
        </w:rPr>
        <w:t xml:space="preserve"> Manuel pando que estableció un impuesto del 2% pero las empresas seguían burlando la ley hasta el decreto supremo del 19 de marzo 1919.</w:t>
      </w:r>
    </w:p>
    <w:p w:rsidR="0085250F" w:rsidRPr="006F503D" w:rsidRDefault="003E4505" w:rsidP="006F503D">
      <w:pPr>
        <w:spacing w:before="40" w:after="40" w:line="360" w:lineRule="auto"/>
        <w:jc w:val="both"/>
        <w:rPr>
          <w:rFonts w:ascii="Arial" w:hAnsi="Arial" w:cs="Arial"/>
        </w:rPr>
      </w:pPr>
      <w:r w:rsidRPr="006F503D">
        <w:rPr>
          <w:rFonts w:ascii="Arial" w:hAnsi="Arial" w:cs="Arial"/>
          <w:i/>
        </w:rPr>
        <w:lastRenderedPageBreak/>
        <w:t>PRIMERAS INSTITUCIONES.-</w:t>
      </w:r>
      <w:r w:rsidRPr="006F503D">
        <w:rPr>
          <w:rFonts w:ascii="Arial" w:hAnsi="Arial" w:cs="Arial"/>
        </w:rPr>
        <w:t xml:space="preserve"> hasta 1926 las finanzas públicas bolivianas tenía un déficit fiscal que no podía ser financiado por los ingresos corrientes en esas condiciones el presidente Herna</w:t>
      </w:r>
      <w:r w:rsidR="00FB2845" w:rsidRPr="006F503D">
        <w:rPr>
          <w:rFonts w:ascii="Arial" w:hAnsi="Arial" w:cs="Arial"/>
        </w:rPr>
        <w:t>ndo Siles contrato a la misión K</w:t>
      </w:r>
      <w:r w:rsidRPr="006F503D">
        <w:rPr>
          <w:rFonts w:ascii="Arial" w:hAnsi="Arial" w:cs="Arial"/>
        </w:rPr>
        <w:t>emmerer que modernizo el  sistema monetario financieros y fiscales, fruto de esto se creó</w:t>
      </w:r>
      <w:r w:rsidR="0085250F" w:rsidRPr="006F503D">
        <w:rPr>
          <w:rFonts w:ascii="Arial" w:hAnsi="Arial" w:cs="Arial"/>
        </w:rPr>
        <w:t>:</w:t>
      </w:r>
    </w:p>
    <w:p w:rsidR="0085250F" w:rsidRPr="006F503D" w:rsidRDefault="0085250F" w:rsidP="006F503D">
      <w:pPr>
        <w:pStyle w:val="Prrafodelista"/>
        <w:numPr>
          <w:ilvl w:val="0"/>
          <w:numId w:val="17"/>
        </w:numPr>
        <w:spacing w:before="40" w:after="40" w:line="360" w:lineRule="auto"/>
        <w:jc w:val="both"/>
        <w:rPr>
          <w:rFonts w:ascii="Arial" w:hAnsi="Arial" w:cs="Arial"/>
        </w:rPr>
      </w:pPr>
      <w:r w:rsidRPr="006F503D">
        <w:rPr>
          <w:rFonts w:ascii="Arial" w:hAnsi="Arial" w:cs="Arial"/>
        </w:rPr>
        <w:t>L</w:t>
      </w:r>
      <w:r w:rsidR="003E4505" w:rsidRPr="006F503D">
        <w:rPr>
          <w:rFonts w:ascii="Arial" w:hAnsi="Arial" w:cs="Arial"/>
        </w:rPr>
        <w:t>a aduana nacional</w:t>
      </w:r>
    </w:p>
    <w:p w:rsidR="0085250F" w:rsidRPr="006F503D" w:rsidRDefault="0085250F" w:rsidP="006F503D">
      <w:pPr>
        <w:pStyle w:val="Prrafodelista"/>
        <w:numPr>
          <w:ilvl w:val="0"/>
          <w:numId w:val="17"/>
        </w:numPr>
        <w:spacing w:before="40" w:after="40" w:line="360" w:lineRule="auto"/>
        <w:jc w:val="both"/>
        <w:rPr>
          <w:rFonts w:ascii="Arial" w:hAnsi="Arial" w:cs="Arial"/>
        </w:rPr>
      </w:pPr>
      <w:r w:rsidRPr="006F503D">
        <w:rPr>
          <w:rFonts w:ascii="Arial" w:hAnsi="Arial" w:cs="Arial"/>
        </w:rPr>
        <w:t>E</w:t>
      </w:r>
      <w:r w:rsidR="003E4505" w:rsidRPr="006F503D">
        <w:rPr>
          <w:rFonts w:ascii="Arial" w:hAnsi="Arial" w:cs="Arial"/>
        </w:rPr>
        <w:t>l banco central de Bolivia.</w:t>
      </w:r>
    </w:p>
    <w:p w:rsidR="003E4505" w:rsidRPr="006F503D" w:rsidRDefault="003E4505" w:rsidP="006F503D">
      <w:pPr>
        <w:spacing w:before="40" w:after="40" w:line="360" w:lineRule="auto"/>
        <w:jc w:val="both"/>
        <w:rPr>
          <w:rFonts w:ascii="Arial" w:hAnsi="Arial" w:cs="Arial"/>
        </w:rPr>
      </w:pPr>
      <w:r w:rsidRPr="006F503D">
        <w:rPr>
          <w:rFonts w:ascii="Arial" w:hAnsi="Arial" w:cs="Arial"/>
        </w:rPr>
        <w:t>La ley de 1928 aprobó los proyectos relativos al impuesto a ciertas clases de rentas y la tributación de la propiedad inmueble.</w:t>
      </w:r>
    </w:p>
    <w:p w:rsidR="007F3CCB" w:rsidRPr="006F503D" w:rsidRDefault="003E4505" w:rsidP="006F503D">
      <w:pPr>
        <w:spacing w:before="40" w:after="40" w:line="360" w:lineRule="auto"/>
        <w:jc w:val="both"/>
        <w:rPr>
          <w:rFonts w:ascii="Arial" w:hAnsi="Arial" w:cs="Arial"/>
        </w:rPr>
      </w:pPr>
      <w:r w:rsidRPr="006F503D">
        <w:rPr>
          <w:rFonts w:ascii="Arial" w:hAnsi="Arial" w:cs="Arial"/>
          <w:i/>
        </w:rPr>
        <w:t>TRIBUTOS DURANTE LA GERRA DEL CHACO.-</w:t>
      </w:r>
      <w:r w:rsidRPr="006F503D">
        <w:rPr>
          <w:rFonts w:ascii="Arial" w:hAnsi="Arial" w:cs="Arial"/>
        </w:rPr>
        <w:t xml:space="preserve"> Iniciada la guerra del chaco los gastos de la defensa llego al 80% de los gastos de la nación, para solventar los gastos el gobierno estableció el impuesto a los sueldos. El 21 de diciembre se creó la empresa de YPFB.</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PRIMEROS REGISTROS-SE IMPLEMENTA LA FACTURA</w:t>
      </w:r>
      <w:r w:rsidRPr="006F503D">
        <w:rPr>
          <w:rFonts w:ascii="Arial" w:hAnsi="Arial" w:cs="Arial"/>
        </w:rPr>
        <w:t>.- el año 1957 se implanto la obligación de emitir factura en todo tipo de ventas. Asimismo se aprobó el decreto supremo 5000 por el cual se crea el impuesto sobre ventas y servicios.</w:t>
      </w:r>
    </w:p>
    <w:p w:rsidR="003E4505" w:rsidRPr="006F503D" w:rsidRDefault="003E4505" w:rsidP="006F503D">
      <w:pPr>
        <w:spacing w:before="40" w:after="40" w:line="360" w:lineRule="auto"/>
        <w:jc w:val="both"/>
        <w:rPr>
          <w:rFonts w:ascii="Arial" w:hAnsi="Arial" w:cs="Arial"/>
        </w:rPr>
      </w:pPr>
      <w:r w:rsidRPr="006F503D">
        <w:rPr>
          <w:rFonts w:ascii="Arial" w:hAnsi="Arial" w:cs="Arial"/>
          <w:i/>
        </w:rPr>
        <w:t>PRIMER CODIGO TRIBUTARIO</w:t>
      </w:r>
      <w:r w:rsidRPr="006F503D">
        <w:rPr>
          <w:rFonts w:ascii="Arial" w:hAnsi="Arial" w:cs="Arial"/>
        </w:rPr>
        <w:t>.- en 1970 se creó el primer código tributario en la ciudad de la paz en la cual se propuso que la cobranza de los impuestos sea en lugares estratégicos como bancos, correos, etc.</w:t>
      </w:r>
    </w:p>
    <w:p w:rsidR="009D56D1" w:rsidRPr="006F503D" w:rsidRDefault="009D56D1" w:rsidP="006F503D">
      <w:pPr>
        <w:spacing w:before="40" w:after="40" w:line="360" w:lineRule="auto"/>
        <w:jc w:val="both"/>
        <w:rPr>
          <w:rFonts w:ascii="Arial" w:hAnsi="Arial" w:cs="Arial"/>
        </w:rPr>
      </w:pPr>
      <w:r w:rsidRPr="006F503D">
        <w:rPr>
          <w:rFonts w:ascii="Arial" w:hAnsi="Arial" w:cs="Arial"/>
          <w:i/>
        </w:rPr>
        <w:t>LOS TRIBUTOS NO SON COSA NUEVA</w:t>
      </w:r>
      <w:r w:rsidRPr="006F503D">
        <w:rPr>
          <w:rFonts w:ascii="Arial" w:hAnsi="Arial" w:cs="Arial"/>
        </w:rPr>
        <w:t xml:space="preserve"> porque la economía se basaba en la ganadería</w:t>
      </w:r>
      <w:r w:rsidR="00235264" w:rsidRPr="006F503D">
        <w:rPr>
          <w:rFonts w:ascii="Arial" w:hAnsi="Arial" w:cs="Arial"/>
        </w:rPr>
        <w:t xml:space="preserve"> y agricultura desde entonces los tributos fue el mecanismo con el cual progreso</w:t>
      </w:r>
      <w:r w:rsidR="00475311" w:rsidRPr="006F503D">
        <w:rPr>
          <w:rFonts w:ascii="Arial" w:hAnsi="Arial" w:cs="Arial"/>
        </w:rPr>
        <w:t xml:space="preserve"> el pueblo.</w:t>
      </w:r>
    </w:p>
    <w:p w:rsidR="002D7C30" w:rsidRPr="006F503D" w:rsidRDefault="002D7C30" w:rsidP="006F503D">
      <w:pPr>
        <w:spacing w:before="40" w:after="40" w:line="360" w:lineRule="auto"/>
        <w:jc w:val="both"/>
        <w:rPr>
          <w:rFonts w:ascii="Arial" w:hAnsi="Arial" w:cs="Arial"/>
          <w:b/>
        </w:rPr>
      </w:pPr>
      <w:r w:rsidRPr="006F503D">
        <w:rPr>
          <w:rFonts w:ascii="Arial" w:hAnsi="Arial" w:cs="Arial"/>
          <w:b/>
        </w:rPr>
        <w:t>LOS TRIBUTOS</w:t>
      </w:r>
    </w:p>
    <w:p w:rsidR="002D7C30" w:rsidRPr="006F503D" w:rsidRDefault="002D7C30" w:rsidP="006F503D">
      <w:pPr>
        <w:spacing w:before="40" w:after="40" w:line="360" w:lineRule="auto"/>
        <w:jc w:val="both"/>
        <w:rPr>
          <w:rFonts w:ascii="Arial" w:hAnsi="Arial" w:cs="Arial"/>
        </w:rPr>
      </w:pPr>
      <w:r w:rsidRPr="006F503D">
        <w:rPr>
          <w:rFonts w:ascii="Arial" w:hAnsi="Arial" w:cs="Arial"/>
        </w:rPr>
        <w:t>Son aportes que todos realizan al estado para que este pueda brindar, en toda su capacidad, servicios públicos de calidad para todo el pueblo boliviano.</w:t>
      </w:r>
    </w:p>
    <w:p w:rsidR="002D7C30" w:rsidRPr="006F503D" w:rsidRDefault="002D7C30" w:rsidP="006F503D">
      <w:pPr>
        <w:spacing w:before="40" w:after="40" w:line="360" w:lineRule="auto"/>
        <w:jc w:val="both"/>
        <w:rPr>
          <w:rFonts w:ascii="Arial" w:hAnsi="Arial" w:cs="Arial"/>
        </w:rPr>
      </w:pPr>
      <w:r w:rsidRPr="006F503D">
        <w:rPr>
          <w:rFonts w:ascii="Arial" w:hAnsi="Arial" w:cs="Arial"/>
        </w:rPr>
        <w:t>Los tributos se clasifican en:</w:t>
      </w:r>
    </w:p>
    <w:p w:rsidR="002D7C30" w:rsidRPr="006F503D" w:rsidRDefault="002D7C30" w:rsidP="006F503D">
      <w:pPr>
        <w:pStyle w:val="Prrafodelista"/>
        <w:numPr>
          <w:ilvl w:val="0"/>
          <w:numId w:val="2"/>
        </w:numPr>
        <w:spacing w:before="40" w:after="40" w:line="360" w:lineRule="auto"/>
        <w:jc w:val="both"/>
        <w:rPr>
          <w:rFonts w:ascii="Arial" w:hAnsi="Arial" w:cs="Arial"/>
        </w:rPr>
      </w:pPr>
      <w:r w:rsidRPr="006F503D">
        <w:rPr>
          <w:rFonts w:ascii="Arial" w:hAnsi="Arial" w:cs="Arial"/>
          <w:b/>
        </w:rPr>
        <w:t>IMPUESTO:</w:t>
      </w:r>
      <w:r w:rsidRPr="006F503D">
        <w:rPr>
          <w:rFonts w:ascii="Arial" w:hAnsi="Arial" w:cs="Arial"/>
        </w:rPr>
        <w:t xml:space="preserve"> es el aporte cuya obligación nace cuando se da una situación establecida en la ley, por ejemplo la ¿venta de bienes y servicios, entre otros.</w:t>
      </w:r>
    </w:p>
    <w:p w:rsidR="002D7C30" w:rsidRPr="006F503D" w:rsidRDefault="002D7C30" w:rsidP="006F503D">
      <w:pPr>
        <w:pStyle w:val="Prrafodelista"/>
        <w:numPr>
          <w:ilvl w:val="0"/>
          <w:numId w:val="2"/>
        </w:numPr>
        <w:spacing w:before="40" w:after="40" w:line="360" w:lineRule="auto"/>
        <w:jc w:val="both"/>
        <w:rPr>
          <w:rFonts w:ascii="Arial" w:hAnsi="Arial" w:cs="Arial"/>
        </w:rPr>
      </w:pPr>
      <w:r w:rsidRPr="006F503D">
        <w:rPr>
          <w:rFonts w:ascii="Arial" w:hAnsi="Arial" w:cs="Arial"/>
          <w:b/>
        </w:rPr>
        <w:t>TASA:</w:t>
      </w:r>
      <w:r w:rsidRPr="006F503D">
        <w:rPr>
          <w:rFonts w:ascii="Arial" w:hAnsi="Arial" w:cs="Arial"/>
        </w:rPr>
        <w:t xml:space="preserve"> se paga por la prestación de servicios o la realización de actividades concretas.</w:t>
      </w:r>
    </w:p>
    <w:p w:rsidR="00022B09" w:rsidRPr="006F503D" w:rsidRDefault="00022B09" w:rsidP="006F503D">
      <w:pPr>
        <w:pStyle w:val="Prrafodelista"/>
        <w:spacing w:before="40" w:after="40" w:line="360" w:lineRule="auto"/>
        <w:ind w:left="1770"/>
        <w:jc w:val="both"/>
        <w:rPr>
          <w:rFonts w:ascii="Arial" w:hAnsi="Arial" w:cs="Arial"/>
        </w:rPr>
      </w:pPr>
      <w:r w:rsidRPr="006F503D">
        <w:rPr>
          <w:rFonts w:ascii="Arial" w:hAnsi="Arial" w:cs="Arial"/>
        </w:rPr>
        <w:t>Como lo es la Tasa de Aseo Urbano (basura) y Tasa de Alumbrado Público.</w:t>
      </w:r>
    </w:p>
    <w:p w:rsidR="002D7C30" w:rsidRPr="006F503D" w:rsidRDefault="002D7C30" w:rsidP="006F503D">
      <w:pPr>
        <w:pStyle w:val="Prrafodelista"/>
        <w:numPr>
          <w:ilvl w:val="0"/>
          <w:numId w:val="2"/>
        </w:numPr>
        <w:spacing w:before="40" w:after="40" w:line="360" w:lineRule="auto"/>
        <w:jc w:val="both"/>
        <w:rPr>
          <w:rFonts w:ascii="Arial" w:hAnsi="Arial" w:cs="Arial"/>
        </w:rPr>
      </w:pPr>
      <w:r w:rsidRPr="006F503D">
        <w:rPr>
          <w:rFonts w:ascii="Arial" w:hAnsi="Arial" w:cs="Arial"/>
          <w:b/>
        </w:rPr>
        <w:t>CONTRIBUCIONES ESECIALES:</w:t>
      </w:r>
      <w:r w:rsidRPr="006F503D">
        <w:rPr>
          <w:rFonts w:ascii="Arial" w:hAnsi="Arial" w:cs="Arial"/>
        </w:rPr>
        <w:t xml:space="preserve"> surgen por algún beneficio recibido por la realización de determinada obra o actividad estatal.</w:t>
      </w:r>
    </w:p>
    <w:p w:rsidR="00022B09" w:rsidRPr="006F503D" w:rsidRDefault="00022B09" w:rsidP="006F503D">
      <w:pPr>
        <w:pStyle w:val="Prrafodelista"/>
        <w:numPr>
          <w:ilvl w:val="0"/>
          <w:numId w:val="20"/>
        </w:numPr>
        <w:autoSpaceDE w:val="0"/>
        <w:autoSpaceDN w:val="0"/>
        <w:adjustRightInd w:val="0"/>
        <w:spacing w:before="40" w:after="40" w:line="360" w:lineRule="auto"/>
        <w:rPr>
          <w:rFonts w:ascii="Arial" w:hAnsi="Arial" w:cs="Arial"/>
        </w:rPr>
      </w:pPr>
      <w:r w:rsidRPr="006F503D">
        <w:rPr>
          <w:rFonts w:ascii="Arial" w:hAnsi="Arial" w:cs="Arial"/>
        </w:rPr>
        <w:lastRenderedPageBreak/>
        <w:t>Contribución de Seguridad Social</w:t>
      </w:r>
    </w:p>
    <w:p w:rsidR="00022B09" w:rsidRPr="006F503D" w:rsidRDefault="00022B09" w:rsidP="006F503D">
      <w:pPr>
        <w:pStyle w:val="Prrafodelista"/>
        <w:numPr>
          <w:ilvl w:val="0"/>
          <w:numId w:val="20"/>
        </w:numPr>
        <w:autoSpaceDE w:val="0"/>
        <w:autoSpaceDN w:val="0"/>
        <w:adjustRightInd w:val="0"/>
        <w:spacing w:before="40" w:after="40" w:line="360" w:lineRule="auto"/>
        <w:rPr>
          <w:rFonts w:ascii="Arial" w:hAnsi="Arial" w:cs="Arial"/>
        </w:rPr>
      </w:pPr>
      <w:r w:rsidRPr="006F503D">
        <w:rPr>
          <w:rFonts w:ascii="Arial" w:hAnsi="Arial" w:cs="Arial"/>
        </w:rPr>
        <w:t xml:space="preserve"> Contribución - Aportes al Fondo de Pensiones (AFP´S)</w:t>
      </w:r>
    </w:p>
    <w:p w:rsidR="00022B09" w:rsidRPr="006F503D" w:rsidRDefault="00022B09" w:rsidP="006F503D">
      <w:pPr>
        <w:pStyle w:val="Prrafodelista"/>
        <w:numPr>
          <w:ilvl w:val="0"/>
          <w:numId w:val="20"/>
        </w:numPr>
        <w:autoSpaceDE w:val="0"/>
        <w:autoSpaceDN w:val="0"/>
        <w:adjustRightInd w:val="0"/>
        <w:spacing w:before="40" w:after="40" w:line="360" w:lineRule="auto"/>
        <w:rPr>
          <w:rFonts w:ascii="Arial" w:hAnsi="Arial" w:cs="Arial"/>
        </w:rPr>
      </w:pPr>
      <w:r w:rsidRPr="006F503D">
        <w:rPr>
          <w:rFonts w:ascii="Arial" w:hAnsi="Arial" w:cs="Arial"/>
        </w:rPr>
        <w:t>Contribución – Aporte Pro Vivienda</w:t>
      </w:r>
    </w:p>
    <w:p w:rsidR="002D7C30" w:rsidRPr="006F503D" w:rsidRDefault="002D7C30" w:rsidP="006F503D">
      <w:pPr>
        <w:pStyle w:val="Prrafodelista"/>
        <w:numPr>
          <w:ilvl w:val="0"/>
          <w:numId w:val="2"/>
        </w:numPr>
        <w:autoSpaceDE w:val="0"/>
        <w:autoSpaceDN w:val="0"/>
        <w:adjustRightInd w:val="0"/>
        <w:spacing w:before="40" w:after="40" w:line="360" w:lineRule="auto"/>
        <w:rPr>
          <w:rFonts w:ascii="Arial" w:hAnsi="Arial" w:cs="Arial"/>
        </w:rPr>
      </w:pPr>
      <w:r w:rsidRPr="006F503D">
        <w:rPr>
          <w:rFonts w:ascii="Arial" w:hAnsi="Arial" w:cs="Arial"/>
          <w:b/>
        </w:rPr>
        <w:t>PATENTES:</w:t>
      </w:r>
      <w:r w:rsidRPr="006F503D">
        <w:rPr>
          <w:rFonts w:ascii="Arial" w:hAnsi="Arial" w:cs="Arial"/>
        </w:rPr>
        <w:t xml:space="preserve"> deben pagarse por el uso de bienes de dominio público, así como por la realización de actividades económicas.</w:t>
      </w:r>
      <w:r w:rsidR="00022B09" w:rsidRPr="006F503D">
        <w:rPr>
          <w:rFonts w:ascii="Arial" w:hAnsi="Arial" w:cs="Arial"/>
        </w:rPr>
        <w:t xml:space="preserve"> entre ellas tenemos: Patentes de Funcionamiento Anual y Eventual.</w:t>
      </w:r>
    </w:p>
    <w:p w:rsidR="00053C99" w:rsidRPr="00B54E07" w:rsidRDefault="00623E27" w:rsidP="006F503D">
      <w:pPr>
        <w:spacing w:before="40" w:after="40" w:line="360" w:lineRule="auto"/>
        <w:jc w:val="both"/>
        <w:rPr>
          <w:rFonts w:ascii="Arial" w:hAnsi="Arial" w:cs="Arial"/>
          <w:b/>
        </w:rPr>
      </w:pPr>
      <w:r w:rsidRPr="00B54E07">
        <w:rPr>
          <w:rFonts w:ascii="Arial" w:hAnsi="Arial" w:cs="Arial"/>
          <w:b/>
        </w:rPr>
        <w:t>2.- DIAGNOSTICO DEL SECTOR</w:t>
      </w:r>
    </w:p>
    <w:p w:rsidR="000D0BEE" w:rsidRPr="006F503D" w:rsidRDefault="000D0BEE" w:rsidP="006F503D">
      <w:pPr>
        <w:spacing w:before="40" w:after="40" w:line="360" w:lineRule="auto"/>
        <w:jc w:val="both"/>
        <w:rPr>
          <w:rFonts w:ascii="Arial" w:hAnsi="Arial" w:cs="Arial"/>
        </w:rPr>
      </w:pPr>
      <w:r w:rsidRPr="006F503D">
        <w:rPr>
          <w:rFonts w:ascii="Arial" w:hAnsi="Arial" w:cs="Arial"/>
        </w:rPr>
        <w:t>En Bolivia el Sector encargado de administrar las normas tributari</w:t>
      </w:r>
      <w:r w:rsidR="002D7C30" w:rsidRPr="006F503D">
        <w:rPr>
          <w:rFonts w:ascii="Arial" w:hAnsi="Arial" w:cs="Arial"/>
        </w:rPr>
        <w:t xml:space="preserve">as es la </w:t>
      </w:r>
      <w:r w:rsidR="0085250F" w:rsidRPr="006F503D">
        <w:rPr>
          <w:rFonts w:ascii="Arial" w:hAnsi="Arial" w:cs="Arial"/>
        </w:rPr>
        <w:t>Institución</w:t>
      </w:r>
      <w:r w:rsidR="002D7C30" w:rsidRPr="006F503D">
        <w:rPr>
          <w:rFonts w:ascii="Arial" w:hAnsi="Arial" w:cs="Arial"/>
        </w:rPr>
        <w:t xml:space="preserve"> denominada </w:t>
      </w:r>
      <w:r w:rsidRPr="006F503D">
        <w:rPr>
          <w:rFonts w:ascii="Arial" w:hAnsi="Arial" w:cs="Arial"/>
        </w:rPr>
        <w:t>Servicio de Impuestos Nacionales (S.I.N)</w:t>
      </w:r>
    </w:p>
    <w:p w:rsidR="002D7C30" w:rsidRPr="006F503D" w:rsidRDefault="002D7C30"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En Bolivia, el Servicio de Impuestos Nacionales se constituyeen parte fundamental de la Administración Tributaria, siendoresponsable de recaudar los impuestos de carácter nacional.</w:t>
      </w:r>
    </w:p>
    <w:p w:rsidR="002165FD" w:rsidRPr="006F503D" w:rsidRDefault="002165FD" w:rsidP="006F503D">
      <w:pPr>
        <w:autoSpaceDE w:val="0"/>
        <w:autoSpaceDN w:val="0"/>
        <w:adjustRightInd w:val="0"/>
        <w:spacing w:before="40" w:after="40" w:line="360" w:lineRule="auto"/>
        <w:jc w:val="both"/>
        <w:rPr>
          <w:rFonts w:ascii="Arial" w:hAnsi="Arial" w:cs="Arial"/>
          <w:b/>
          <w:bCs/>
          <w:color w:val="000000" w:themeColor="text1"/>
          <w:u w:val="single"/>
        </w:rPr>
      </w:pPr>
      <w:r w:rsidRPr="006F503D">
        <w:rPr>
          <w:rFonts w:ascii="Arial" w:hAnsi="Arial" w:cs="Arial"/>
          <w:b/>
          <w:bCs/>
          <w:color w:val="000000" w:themeColor="text1"/>
          <w:u w:val="single"/>
        </w:rPr>
        <w:t>ORGANIGRAMA</w:t>
      </w:r>
    </w:p>
    <w:p w:rsidR="00BE4A1B" w:rsidRPr="006F503D" w:rsidRDefault="00BE4A1B" w:rsidP="006F503D">
      <w:pPr>
        <w:autoSpaceDE w:val="0"/>
        <w:autoSpaceDN w:val="0"/>
        <w:adjustRightInd w:val="0"/>
        <w:spacing w:before="40" w:after="40" w:line="360" w:lineRule="auto"/>
        <w:jc w:val="both"/>
        <w:rPr>
          <w:rFonts w:ascii="Arial" w:hAnsi="Arial" w:cs="Arial"/>
          <w:noProof/>
          <w:lang w:eastAsia="es-MX"/>
        </w:rPr>
      </w:pPr>
    </w:p>
    <w:p w:rsidR="007806CC" w:rsidRPr="006F503D" w:rsidRDefault="00BF02B2" w:rsidP="006F503D">
      <w:pPr>
        <w:autoSpaceDE w:val="0"/>
        <w:autoSpaceDN w:val="0"/>
        <w:adjustRightInd w:val="0"/>
        <w:spacing w:before="40" w:after="40" w:line="360" w:lineRule="auto"/>
        <w:jc w:val="both"/>
        <w:rPr>
          <w:rFonts w:ascii="Arial" w:hAnsi="Arial" w:cs="Arial"/>
          <w:noProof/>
          <w:lang w:eastAsia="es-MX"/>
        </w:rPr>
      </w:pPr>
      <w:r w:rsidRPr="006F503D">
        <w:rPr>
          <w:rFonts w:ascii="Arial" w:hAnsi="Arial" w:cs="Arial"/>
          <w:noProof/>
          <w:lang w:val="es-BO" w:eastAsia="es-BO"/>
        </w:rPr>
        <w:drawing>
          <wp:anchor distT="0" distB="0" distL="114300" distR="114300" simplePos="0" relativeHeight="251656704" behindDoc="0" locked="0" layoutInCell="1" allowOverlap="1">
            <wp:simplePos x="0" y="0"/>
            <wp:positionH relativeFrom="column">
              <wp:posOffset>-360680</wp:posOffset>
            </wp:positionH>
            <wp:positionV relativeFrom="paragraph">
              <wp:posOffset>332196</wp:posOffset>
            </wp:positionV>
            <wp:extent cx="6560910" cy="408214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6502" t="10639" r="9234" b="7179"/>
                    <a:stretch/>
                  </pic:blipFill>
                  <pic:spPr bwMode="auto">
                    <a:xfrm>
                      <a:off x="0" y="0"/>
                      <a:ext cx="6560910" cy="4082142"/>
                    </a:xfrm>
                    <a:prstGeom prst="rect">
                      <a:avLst/>
                    </a:prstGeom>
                    <a:ln>
                      <a:noFill/>
                    </a:ln>
                    <a:extLst>
                      <a:ext uri="{53640926-AAD7-44D8-BBD7-CCE9431645EC}">
                        <a14:shadowObscured xmlns:a14="http://schemas.microsoft.com/office/drawing/2010/main"/>
                      </a:ext>
                    </a:extLst>
                  </pic:spPr>
                </pic:pic>
              </a:graphicData>
            </a:graphic>
          </wp:anchor>
        </w:drawing>
      </w:r>
    </w:p>
    <w:p w:rsidR="00BE4A1B" w:rsidRPr="006F503D" w:rsidRDefault="00BE4A1B" w:rsidP="006F503D">
      <w:pPr>
        <w:autoSpaceDE w:val="0"/>
        <w:autoSpaceDN w:val="0"/>
        <w:adjustRightInd w:val="0"/>
        <w:spacing w:before="40" w:after="40" w:line="360" w:lineRule="auto"/>
        <w:jc w:val="both"/>
        <w:rPr>
          <w:rFonts w:ascii="Arial" w:hAnsi="Arial" w:cs="Arial"/>
          <w:bCs/>
          <w:color w:val="000000" w:themeColor="text1"/>
        </w:rPr>
      </w:pPr>
    </w:p>
    <w:p w:rsidR="00BF02B2" w:rsidRDefault="00BF02B2" w:rsidP="006F503D">
      <w:pPr>
        <w:spacing w:before="40" w:after="40" w:line="360" w:lineRule="auto"/>
        <w:jc w:val="both"/>
        <w:rPr>
          <w:rFonts w:ascii="Arial" w:hAnsi="Arial" w:cs="Arial"/>
          <w:b/>
          <w:i/>
          <w:u w:val="single"/>
        </w:rPr>
      </w:pPr>
    </w:p>
    <w:p w:rsidR="00BF02B2" w:rsidRDefault="00BF02B2" w:rsidP="006F503D">
      <w:pPr>
        <w:spacing w:before="40" w:after="40" w:line="360" w:lineRule="auto"/>
        <w:jc w:val="both"/>
        <w:rPr>
          <w:rFonts w:ascii="Arial" w:hAnsi="Arial" w:cs="Arial"/>
          <w:b/>
          <w:i/>
          <w:u w:val="single"/>
        </w:rPr>
      </w:pPr>
    </w:p>
    <w:p w:rsidR="004A4F42" w:rsidRPr="006F503D" w:rsidRDefault="004A4F42" w:rsidP="006F503D">
      <w:pPr>
        <w:spacing w:before="40" w:after="40" w:line="360" w:lineRule="auto"/>
        <w:jc w:val="both"/>
        <w:rPr>
          <w:rFonts w:ascii="Arial" w:hAnsi="Arial" w:cs="Arial"/>
        </w:rPr>
      </w:pPr>
      <w:r w:rsidRPr="006F503D">
        <w:rPr>
          <w:rFonts w:ascii="Arial" w:hAnsi="Arial" w:cs="Arial"/>
          <w:b/>
          <w:i/>
          <w:u w:val="single"/>
        </w:rPr>
        <w:t>Regímenes de empadronamiento de contribuyentes.-</w:t>
      </w:r>
      <w:r w:rsidRPr="006F503D">
        <w:rPr>
          <w:rFonts w:ascii="Arial" w:hAnsi="Arial" w:cs="Arial"/>
        </w:rPr>
        <w:t xml:space="preserve"> Los Contribuyentes al empadronarse al Padrón Nacional de contribuyentes obtienen un Número de Identificación Tributaria (N.I.T)</w:t>
      </w:r>
    </w:p>
    <w:p w:rsidR="004A4F42" w:rsidRPr="006F503D" w:rsidRDefault="004A4F42" w:rsidP="006F503D">
      <w:pPr>
        <w:spacing w:before="40" w:after="40" w:line="360" w:lineRule="auto"/>
        <w:jc w:val="both"/>
        <w:rPr>
          <w:rFonts w:ascii="Arial" w:hAnsi="Arial" w:cs="Arial"/>
        </w:rPr>
      </w:pPr>
      <w:r w:rsidRPr="006F503D">
        <w:rPr>
          <w:rFonts w:ascii="Arial" w:hAnsi="Arial" w:cs="Arial"/>
        </w:rPr>
        <w:t>Los Regímenes de Empadronamiento se los clasifica en:</w:t>
      </w:r>
    </w:p>
    <w:p w:rsidR="004A4F42" w:rsidRPr="006F503D" w:rsidRDefault="004A4F42" w:rsidP="006F503D">
      <w:pPr>
        <w:spacing w:before="40" w:after="40" w:line="360" w:lineRule="auto"/>
        <w:jc w:val="both"/>
        <w:rPr>
          <w:rFonts w:ascii="Arial" w:hAnsi="Arial" w:cs="Arial"/>
        </w:rPr>
      </w:pPr>
    </w:p>
    <w:p w:rsidR="004A4F42" w:rsidRPr="006F503D" w:rsidRDefault="004A4F42" w:rsidP="006F503D">
      <w:pPr>
        <w:pStyle w:val="Prrafodelista"/>
        <w:numPr>
          <w:ilvl w:val="0"/>
          <w:numId w:val="3"/>
        </w:numPr>
        <w:spacing w:before="40" w:after="40" w:line="360" w:lineRule="auto"/>
        <w:jc w:val="both"/>
        <w:rPr>
          <w:rFonts w:ascii="Arial" w:hAnsi="Arial" w:cs="Arial"/>
        </w:rPr>
      </w:pPr>
      <w:r w:rsidRPr="006F503D">
        <w:rPr>
          <w:rFonts w:ascii="Arial" w:hAnsi="Arial" w:cs="Arial"/>
          <w:b/>
        </w:rPr>
        <w:t>Régimen General.-</w:t>
      </w:r>
      <w:r w:rsidRPr="006F503D">
        <w:rPr>
          <w:rFonts w:ascii="Arial" w:hAnsi="Arial" w:cs="Arial"/>
        </w:rPr>
        <w:t xml:space="preserve"> En el régimen general (RG) están todos aquellos contribuyentes que emiten facturas, los contribuyentes que pagan su impuesto directo, ejemplo (consultores contratados con obligaciones trimestrales gravado con el formulario 610) y los agentes de retención, ejemplo (municipios grabados con formulario 608 RC-IVA).</w:t>
      </w:r>
    </w:p>
    <w:p w:rsidR="004A4F42" w:rsidRPr="006F503D" w:rsidRDefault="004A4F42" w:rsidP="006F503D">
      <w:pPr>
        <w:pStyle w:val="Prrafodelista"/>
        <w:spacing w:before="40" w:after="40" w:line="360" w:lineRule="auto"/>
        <w:jc w:val="both"/>
        <w:rPr>
          <w:rFonts w:ascii="Arial" w:hAnsi="Arial" w:cs="Arial"/>
        </w:rPr>
      </w:pPr>
    </w:p>
    <w:p w:rsidR="004A4F42" w:rsidRPr="009A4D5D" w:rsidRDefault="004A4F42" w:rsidP="006F503D">
      <w:pPr>
        <w:pStyle w:val="Prrafodelista"/>
        <w:numPr>
          <w:ilvl w:val="0"/>
          <w:numId w:val="26"/>
        </w:numPr>
        <w:autoSpaceDE w:val="0"/>
        <w:autoSpaceDN w:val="0"/>
        <w:adjustRightInd w:val="0"/>
        <w:spacing w:before="40" w:after="40" w:line="360" w:lineRule="auto"/>
        <w:rPr>
          <w:rFonts w:ascii="Arial" w:hAnsi="Arial" w:cs="Arial"/>
          <w:bCs/>
        </w:rPr>
      </w:pPr>
      <w:r w:rsidRPr="006F503D">
        <w:rPr>
          <w:rFonts w:ascii="Arial" w:hAnsi="Arial" w:cs="Arial"/>
          <w:b/>
        </w:rPr>
        <w:t>Regímenes Especiales.-</w:t>
      </w:r>
      <w:r w:rsidRPr="006F503D">
        <w:rPr>
          <w:rFonts w:ascii="Arial" w:hAnsi="Arial" w:cs="Arial"/>
          <w:bCs/>
        </w:rPr>
        <w:t>Con el objetivo de poder incentivar el trabajo de las personas que invierten pequeños capitales para el progreso del país se crearon los Regímenes Especiales, compuestos por:</w:t>
      </w:r>
      <w:r w:rsidRPr="006F503D">
        <w:rPr>
          <w:rFonts w:ascii="Arial" w:hAnsi="Arial" w:cs="Arial"/>
        </w:rPr>
        <w:t xml:space="preserve"> Los regímenes especiales se clasifican en:</w:t>
      </w:r>
    </w:p>
    <w:p w:rsidR="009A4D5D" w:rsidRPr="006F503D" w:rsidRDefault="009A4D5D" w:rsidP="009A4D5D">
      <w:pPr>
        <w:pStyle w:val="Prrafodelista"/>
        <w:autoSpaceDE w:val="0"/>
        <w:autoSpaceDN w:val="0"/>
        <w:adjustRightInd w:val="0"/>
        <w:spacing w:before="40" w:after="40" w:line="360" w:lineRule="auto"/>
        <w:rPr>
          <w:rFonts w:ascii="Arial" w:hAnsi="Arial" w:cs="Arial"/>
          <w:bCs/>
        </w:rPr>
      </w:pPr>
    </w:p>
    <w:p w:rsidR="004A4F42" w:rsidRPr="006F503D" w:rsidRDefault="004A4F42" w:rsidP="006F503D">
      <w:pPr>
        <w:pStyle w:val="Prrafodelista"/>
        <w:autoSpaceDE w:val="0"/>
        <w:autoSpaceDN w:val="0"/>
        <w:adjustRightInd w:val="0"/>
        <w:spacing w:before="40" w:after="40" w:line="360" w:lineRule="auto"/>
        <w:rPr>
          <w:rFonts w:ascii="Arial" w:hAnsi="Arial" w:cs="Arial"/>
          <w:bCs/>
        </w:rPr>
      </w:pPr>
    </w:p>
    <w:p w:rsidR="004A4F42" w:rsidRPr="006F503D" w:rsidRDefault="004A4F42" w:rsidP="006F503D">
      <w:pPr>
        <w:pStyle w:val="Prrafodelista"/>
        <w:numPr>
          <w:ilvl w:val="0"/>
          <w:numId w:val="4"/>
        </w:numPr>
        <w:spacing w:before="40" w:after="40" w:line="360" w:lineRule="auto"/>
        <w:jc w:val="both"/>
        <w:rPr>
          <w:rFonts w:ascii="Arial" w:hAnsi="Arial" w:cs="Arial"/>
        </w:rPr>
      </w:pPr>
      <w:r w:rsidRPr="006F503D">
        <w:rPr>
          <w:rFonts w:ascii="Arial" w:hAnsi="Arial" w:cs="Arial"/>
        </w:rPr>
        <w:t>Régimen Tributario Simplificado (R.T.S).- Este régimen es destinado a personas naturales que ejercen actividades de vivanderos, artesanos y comerciantes minoristas que cuentan con un capital de 12.001 hasta 37.000</w:t>
      </w:r>
    </w:p>
    <w:p w:rsidR="004A4F42" w:rsidRPr="006F503D" w:rsidRDefault="004A4F42" w:rsidP="006F503D">
      <w:pPr>
        <w:pStyle w:val="Prrafodelista"/>
        <w:spacing w:before="40" w:after="40" w:line="360" w:lineRule="auto"/>
        <w:ind w:left="1200"/>
        <w:jc w:val="both"/>
        <w:rPr>
          <w:rFonts w:ascii="Arial" w:hAnsi="Arial" w:cs="Arial"/>
        </w:rPr>
      </w:pPr>
    </w:p>
    <w:p w:rsidR="004A4F42" w:rsidRPr="006F503D" w:rsidRDefault="004A4F42" w:rsidP="006F503D">
      <w:pPr>
        <w:pStyle w:val="Prrafodelista"/>
        <w:numPr>
          <w:ilvl w:val="0"/>
          <w:numId w:val="4"/>
        </w:numPr>
        <w:spacing w:before="40" w:after="40" w:line="360" w:lineRule="auto"/>
        <w:jc w:val="both"/>
        <w:rPr>
          <w:rFonts w:ascii="Arial" w:hAnsi="Arial" w:cs="Arial"/>
        </w:rPr>
      </w:pPr>
      <w:r w:rsidRPr="006F503D">
        <w:rPr>
          <w:rFonts w:ascii="Arial" w:hAnsi="Arial" w:cs="Arial"/>
        </w:rPr>
        <w:t>Sistema Tributario Integrado (S.T.I).- Este sistema fue  creado para facilitar el sector del auto transporte público. Se destina a personas naturales que presten servicios públicos, que sean propietarios de vehículos  (máximo 2 vehículos) de transporte urbano y/o interprovincial.</w:t>
      </w:r>
    </w:p>
    <w:p w:rsidR="004A4F42" w:rsidRPr="006F503D" w:rsidRDefault="004A4F42" w:rsidP="006F503D">
      <w:pPr>
        <w:pStyle w:val="Prrafodelista"/>
        <w:spacing w:before="40" w:after="40" w:line="360" w:lineRule="auto"/>
        <w:rPr>
          <w:rFonts w:ascii="Arial" w:hAnsi="Arial" w:cs="Arial"/>
        </w:rPr>
      </w:pPr>
    </w:p>
    <w:p w:rsidR="004A4F42" w:rsidRPr="006F503D" w:rsidRDefault="004A4F42" w:rsidP="006F503D">
      <w:pPr>
        <w:pStyle w:val="Prrafodelista"/>
        <w:spacing w:before="40" w:after="40" w:line="360" w:lineRule="auto"/>
        <w:ind w:left="1200"/>
        <w:jc w:val="both"/>
        <w:rPr>
          <w:rFonts w:ascii="Arial" w:hAnsi="Arial" w:cs="Arial"/>
        </w:rPr>
      </w:pPr>
      <w:r w:rsidRPr="006F503D">
        <w:rPr>
          <w:rFonts w:ascii="Arial" w:hAnsi="Arial" w:cs="Arial"/>
        </w:rPr>
        <w:t>Estos contribuyentes deben presentar sus declaraciones juradas en forma trimestral, hasta el 22  del mes siguiente del trimestre vencido.</w:t>
      </w:r>
    </w:p>
    <w:p w:rsidR="004A4F42" w:rsidRPr="006F503D" w:rsidRDefault="004A4F42" w:rsidP="006F503D">
      <w:pPr>
        <w:pStyle w:val="Prrafodelista"/>
        <w:spacing w:before="40" w:after="40" w:line="360" w:lineRule="auto"/>
        <w:ind w:left="1200"/>
        <w:jc w:val="both"/>
        <w:rPr>
          <w:rFonts w:ascii="Arial" w:hAnsi="Arial" w:cs="Arial"/>
        </w:rPr>
      </w:pPr>
    </w:p>
    <w:p w:rsidR="004A4F42" w:rsidRPr="006F503D" w:rsidRDefault="004A4F42" w:rsidP="006F503D">
      <w:pPr>
        <w:pStyle w:val="Prrafodelista"/>
        <w:numPr>
          <w:ilvl w:val="0"/>
          <w:numId w:val="4"/>
        </w:numPr>
        <w:spacing w:before="40" w:after="40" w:line="360" w:lineRule="auto"/>
        <w:jc w:val="both"/>
        <w:rPr>
          <w:rFonts w:ascii="Arial" w:hAnsi="Arial" w:cs="Arial"/>
        </w:rPr>
      </w:pPr>
      <w:r w:rsidRPr="006F503D">
        <w:rPr>
          <w:rFonts w:ascii="Arial" w:hAnsi="Arial" w:cs="Arial"/>
        </w:rPr>
        <w:t xml:space="preserve">Régimen Agropecuario Unificado (R.A.U).- Es un régimen especial, creado para facilitar el pago simplificado de impuestos por actividad agrícola o </w:t>
      </w:r>
      <w:r w:rsidRPr="006F503D">
        <w:rPr>
          <w:rFonts w:ascii="Arial" w:hAnsi="Arial" w:cs="Arial"/>
        </w:rPr>
        <w:lastRenderedPageBreak/>
        <w:t>pecuaria en terrenos cuya superficie este comprendida dentro los límites establecidos para pertenecer a este régimen.</w:t>
      </w:r>
    </w:p>
    <w:p w:rsidR="004A4F42" w:rsidRDefault="004A4F42" w:rsidP="006F503D">
      <w:pPr>
        <w:pStyle w:val="Prrafodelista"/>
        <w:spacing w:before="40" w:after="40" w:line="360" w:lineRule="auto"/>
        <w:ind w:left="1200"/>
        <w:jc w:val="both"/>
        <w:rPr>
          <w:rFonts w:ascii="Arial" w:hAnsi="Arial" w:cs="Arial"/>
        </w:rPr>
      </w:pPr>
      <w:r w:rsidRPr="006F503D">
        <w:rPr>
          <w:rFonts w:ascii="Arial" w:hAnsi="Arial" w:cs="Arial"/>
        </w:rPr>
        <w:t>Este impuesto se paga cada año, hasta el 31 de octubre.</w:t>
      </w:r>
    </w:p>
    <w:p w:rsidR="009A4D5D" w:rsidRPr="006F503D" w:rsidRDefault="009A4D5D" w:rsidP="006F503D">
      <w:pPr>
        <w:pStyle w:val="Prrafodelista"/>
        <w:spacing w:before="40" w:after="40" w:line="360" w:lineRule="auto"/>
        <w:ind w:left="1200"/>
        <w:jc w:val="both"/>
        <w:rPr>
          <w:rFonts w:ascii="Arial" w:hAnsi="Arial" w:cs="Arial"/>
        </w:rPr>
      </w:pPr>
    </w:p>
    <w:p w:rsidR="004A4F42" w:rsidRPr="006F503D" w:rsidRDefault="004A4F42" w:rsidP="006F503D">
      <w:pPr>
        <w:pStyle w:val="Prrafodelista"/>
        <w:spacing w:before="40" w:after="40" w:line="360" w:lineRule="auto"/>
        <w:ind w:left="1200"/>
        <w:jc w:val="both"/>
        <w:rPr>
          <w:rFonts w:ascii="Arial" w:hAnsi="Arial" w:cs="Arial"/>
        </w:rPr>
      </w:pPr>
    </w:p>
    <w:p w:rsidR="004A4F42" w:rsidRPr="006F503D" w:rsidRDefault="004A4F42" w:rsidP="006F503D">
      <w:pPr>
        <w:spacing w:before="40" w:after="40" w:line="360" w:lineRule="auto"/>
        <w:jc w:val="both"/>
        <w:rPr>
          <w:rFonts w:ascii="Arial" w:hAnsi="Arial" w:cs="Arial"/>
        </w:rPr>
      </w:pPr>
      <w:r w:rsidRPr="006F503D">
        <w:rPr>
          <w:rFonts w:ascii="Arial" w:hAnsi="Arial" w:cs="Arial"/>
          <w:b/>
          <w:i/>
        </w:rPr>
        <w:t>2.1. Los Impuestos vigentes en Bolivia.-</w:t>
      </w:r>
      <w:r w:rsidRPr="006F503D">
        <w:rPr>
          <w:rFonts w:ascii="Arial" w:hAnsi="Arial" w:cs="Arial"/>
        </w:rPr>
        <w:t xml:space="preserve"> Son los siguientes:</w:t>
      </w: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IVA (Impuesto al Valor Agregado)</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¿QUÉ ES EL IVA?</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Es el impuesto que se cancela por todas las ventas de bienes, por los contratos de obras, por los contratos de prestación de servicios y por las importaciones realizadas. El IVA se declara y se paga mediante la presentación de un formulario mensual.</w:t>
      </w:r>
    </w:p>
    <w:p w:rsidR="004A4F42" w:rsidRPr="006F503D" w:rsidRDefault="004A4F42" w:rsidP="006F503D">
      <w:pPr>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Ventas habituales de bienes muebles.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Alquiler y subalquiler de bienes, muebles e inmuebles.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Servicios en general y contratos de obra.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Importaciones definitivas.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Arrendamiento financiero con bienes muebles</w:t>
      </w:r>
    </w:p>
    <w:p w:rsidR="004A4F42" w:rsidRPr="006F503D" w:rsidRDefault="004A4F42" w:rsidP="006F503D">
      <w:pPr>
        <w:spacing w:before="40" w:after="40" w:line="360" w:lineRule="auto"/>
        <w:jc w:val="both"/>
        <w:rPr>
          <w:rFonts w:ascii="Arial" w:hAnsi="Arial" w:cs="Arial"/>
        </w:rPr>
      </w:pPr>
      <w:r w:rsidRPr="006F503D">
        <w:rPr>
          <w:rFonts w:ascii="Arial" w:hAnsi="Arial" w:cs="Arial"/>
        </w:rPr>
        <w:t>¿Cuál es la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13%, este porcentaje se aplica a los débitos y créditos fiscales.</w:t>
      </w: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IT (Impuesto a las Transacciones)</w:t>
      </w:r>
    </w:p>
    <w:p w:rsidR="004A4F42" w:rsidRPr="006F503D" w:rsidRDefault="004A4F42" w:rsidP="006F503D">
      <w:pPr>
        <w:pStyle w:val="Prrafodelista"/>
        <w:spacing w:before="40" w:after="40" w:line="360" w:lineRule="auto"/>
        <w:jc w:val="both"/>
        <w:rPr>
          <w:rFonts w:ascii="Arial" w:hAnsi="Arial" w:cs="Arial"/>
          <w:b/>
        </w:rPr>
      </w:pP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¿Qué es el IT?</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Es un impuesto que se paga por la realización de toda transacción económica en territorio nacional, como comercio, industria, profesión u oficio. Este impuesto se paga a través de un formulario, el cual se debe presentar mensualmente</w:t>
      </w:r>
    </w:p>
    <w:p w:rsidR="004A4F42" w:rsidRPr="006F503D" w:rsidRDefault="004A4F42" w:rsidP="006F503D">
      <w:pPr>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Ingreso bruto devengado y obtenido por el ejercicio de cualquier actividad lucrativa o no que incluye: (comercio, industria, profesión, oficio, alquiler de bienes, obras y servicios, transferencia a título gratuito de bienes muebles, inmuebles y derechos)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3% del monto de la transacción.</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lastRenderedPageBreak/>
        <w:t>IUE (Impuesto sobre las Utilidades de las Empresas)</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 xml:space="preserve">¿Qué es el IUE?      </w:t>
      </w:r>
    </w:p>
    <w:p w:rsidR="004A4F42" w:rsidRPr="006F503D" w:rsidRDefault="004A4F42" w:rsidP="006F503D">
      <w:pPr>
        <w:pStyle w:val="Prrafodelista"/>
        <w:numPr>
          <w:ilvl w:val="0"/>
          <w:numId w:val="27"/>
        </w:num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Es el impuesto que se paga por las utilidades logradas al cierre de cada gestión contable, de acuerdo a Ley. Para el cálculo de este impuesto se aplica el 25% sobre las utilidades.</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¿Quiénes deben declarar y pagar anualmente el IUE?</w:t>
      </w:r>
    </w:p>
    <w:p w:rsidR="004A4F42" w:rsidRPr="006F503D" w:rsidRDefault="004A4F42" w:rsidP="006F503D">
      <w:pPr>
        <w:autoSpaceDE w:val="0"/>
        <w:autoSpaceDN w:val="0"/>
        <w:adjustRightInd w:val="0"/>
        <w:spacing w:before="40" w:after="40" w:line="360" w:lineRule="auto"/>
        <w:jc w:val="both"/>
        <w:rPr>
          <w:rFonts w:ascii="Arial" w:hAnsi="Arial" w:cs="Arial"/>
          <w:bCs/>
          <w:color w:val="000000" w:themeColor="text1"/>
        </w:rPr>
      </w:pPr>
      <w:r w:rsidRPr="006F503D">
        <w:rPr>
          <w:rFonts w:ascii="Arial" w:hAnsi="Arial" w:cs="Arial"/>
          <w:bCs/>
          <w:color w:val="000000" w:themeColor="text1"/>
        </w:rPr>
        <w:t>Todas las personas naturales y jurídicas que llevan registros contables. Así como todos los profesionales independientes y las personas que realizan remesas al exterior</w:t>
      </w:r>
    </w:p>
    <w:p w:rsidR="004A4F42" w:rsidRPr="006F503D" w:rsidRDefault="004A4F42" w:rsidP="006F503D">
      <w:pPr>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Utilidad neta (utilidad bruta menos gastos deducibles).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25% sobre las utilidades netas.</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RC-IVA (Régimen Complementario al impuesto al valor agregado)</w:t>
      </w:r>
    </w:p>
    <w:p w:rsidR="004A4F42" w:rsidRPr="006F503D" w:rsidRDefault="004A4F42" w:rsidP="006F503D">
      <w:pPr>
        <w:pStyle w:val="Prrafodelista"/>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Alquileres, intereses de depósitos en cajas de ahorro a plazo fijo y cuentas corrientes.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Sueldos del personal, ingresos de personas contratadas por el sector.</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13% sobre el total de sus ingresos percibidos</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ICE (Impuesto a los Consumos Específicos)</w:t>
      </w:r>
    </w:p>
    <w:p w:rsidR="004A4F42" w:rsidRPr="006F503D" w:rsidRDefault="004A4F42" w:rsidP="006F503D">
      <w:pPr>
        <w:spacing w:before="40" w:after="40" w:line="360" w:lineRule="auto"/>
        <w:ind w:left="360"/>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Las ventas en e mercado interno e importaciones definitivas  de bienes para consumo final (cigarrillos, tabaco, bebidas, alcoholes desnaturalizados)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Varían según su función al bien:</w:t>
      </w:r>
    </w:p>
    <w:p w:rsidR="004A4F42" w:rsidRPr="006F503D" w:rsidRDefault="004A4F42" w:rsidP="006F503D">
      <w:pPr>
        <w:pStyle w:val="Prrafodelista"/>
        <w:numPr>
          <w:ilvl w:val="0"/>
          <w:numId w:val="10"/>
        </w:numPr>
        <w:spacing w:before="40" w:after="40" w:line="360" w:lineRule="auto"/>
        <w:jc w:val="both"/>
        <w:rPr>
          <w:rFonts w:ascii="Arial" w:hAnsi="Arial" w:cs="Arial"/>
        </w:rPr>
      </w:pPr>
      <w:r w:rsidRPr="006F503D">
        <w:rPr>
          <w:rFonts w:ascii="Arial" w:hAnsi="Arial" w:cs="Arial"/>
        </w:rPr>
        <w:t>Alícuotas porcentuales: sobre el precio neto de la venta.</w:t>
      </w:r>
    </w:p>
    <w:p w:rsidR="004A4F42" w:rsidRPr="006F503D" w:rsidRDefault="004A4F42" w:rsidP="006F503D">
      <w:pPr>
        <w:pStyle w:val="Prrafodelista"/>
        <w:numPr>
          <w:ilvl w:val="0"/>
          <w:numId w:val="10"/>
        </w:numPr>
        <w:spacing w:before="40" w:after="40" w:line="360" w:lineRule="auto"/>
        <w:jc w:val="both"/>
        <w:rPr>
          <w:rFonts w:ascii="Arial" w:hAnsi="Arial" w:cs="Arial"/>
        </w:rPr>
      </w:pPr>
      <w:r w:rsidRPr="006F503D">
        <w:rPr>
          <w:rFonts w:ascii="Arial" w:hAnsi="Arial" w:cs="Arial"/>
        </w:rPr>
        <w:t>Alícuotas especiales: por unidad de litro comercializado.</w:t>
      </w:r>
    </w:p>
    <w:p w:rsidR="004A4F42" w:rsidRDefault="004A4F42" w:rsidP="006F503D">
      <w:pPr>
        <w:pStyle w:val="Prrafodelista"/>
        <w:spacing w:before="40" w:after="40" w:line="360" w:lineRule="auto"/>
        <w:ind w:left="1440"/>
        <w:jc w:val="both"/>
        <w:rPr>
          <w:rFonts w:ascii="Arial" w:hAnsi="Arial" w:cs="Arial"/>
        </w:rPr>
      </w:pPr>
    </w:p>
    <w:p w:rsidR="009A4D5D" w:rsidRDefault="009A4D5D" w:rsidP="006F503D">
      <w:pPr>
        <w:pStyle w:val="Prrafodelista"/>
        <w:spacing w:before="40" w:after="40" w:line="360" w:lineRule="auto"/>
        <w:ind w:left="1440"/>
        <w:jc w:val="both"/>
        <w:rPr>
          <w:rFonts w:ascii="Arial" w:hAnsi="Arial" w:cs="Arial"/>
        </w:rPr>
      </w:pPr>
    </w:p>
    <w:p w:rsidR="009A4D5D" w:rsidRPr="006F503D" w:rsidRDefault="009A4D5D" w:rsidP="006F503D">
      <w:pPr>
        <w:pStyle w:val="Prrafodelista"/>
        <w:spacing w:before="40" w:after="40" w:line="360" w:lineRule="auto"/>
        <w:ind w:left="144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lastRenderedPageBreak/>
        <w:t>TGB (Transmisión Gratuita de Bienes)</w:t>
      </w:r>
    </w:p>
    <w:p w:rsidR="004A4F42" w:rsidRPr="006F503D" w:rsidRDefault="004A4F42" w:rsidP="006F503D">
      <w:pPr>
        <w:spacing w:before="40" w:after="40" w:line="360" w:lineRule="auto"/>
        <w:ind w:left="360"/>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Las transmisiones gratuitas de bienes registrables.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1% para padres, hijos y conyugue.</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10” para hermanos y descendientes.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20% para colaterales y legatarios.</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ISAE ( Impuesto a las Salidas Aéreas al Exterior)</w:t>
      </w:r>
    </w:p>
    <w:p w:rsidR="004A4F42" w:rsidRPr="006F503D" w:rsidRDefault="004A4F42" w:rsidP="006F503D">
      <w:pPr>
        <w:spacing w:before="40" w:after="40" w:line="360" w:lineRule="auto"/>
        <w:ind w:left="360"/>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Las salidas al exterior vía aérea.</w:t>
      </w:r>
    </w:p>
    <w:p w:rsidR="004A4F42" w:rsidRPr="006F503D" w:rsidRDefault="004A4F42" w:rsidP="006F503D">
      <w:pPr>
        <w:spacing w:before="40" w:after="40" w:line="360" w:lineRule="auto"/>
        <w:jc w:val="both"/>
        <w:rPr>
          <w:rFonts w:ascii="Arial" w:hAnsi="Arial" w:cs="Arial"/>
        </w:rPr>
      </w:pPr>
      <w:r w:rsidRPr="006F503D">
        <w:rPr>
          <w:rFonts w:ascii="Arial" w:hAnsi="Arial" w:cs="Arial"/>
        </w:rPr>
        <w:t xml:space="preserve">      ¿Cuál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Para la gestión 2012 era de Bs. 254.- monto que se actualiza cada año.</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IEHD (Impuesto Especial a los Hidrocarburos y sus Derivados)</w:t>
      </w:r>
    </w:p>
    <w:p w:rsidR="004A4F42" w:rsidRPr="006F503D" w:rsidRDefault="004A4F42" w:rsidP="006F503D">
      <w:pPr>
        <w:pStyle w:val="Prrafodelista"/>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Las importaciones y comercializaciones en el mercado interno de hidrocarburos y sus derivados.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Tasas específicas: por litro, se actualiza cada año.</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IDH (Impuesto Directo a los Hidrocarburos)</w:t>
      </w:r>
    </w:p>
    <w:p w:rsidR="004A4F42" w:rsidRPr="006F503D" w:rsidRDefault="004A4F42" w:rsidP="006F503D">
      <w:pPr>
        <w:pStyle w:val="Prrafodelista"/>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 producción de hidrocarburos en todo el territorio nacional.</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32% sobre el total de los volúmenes de hidrocarburos medidos en el punto de fiscalización.</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ITF (Impuesto a las Transacciones Financieras)</w:t>
      </w:r>
    </w:p>
    <w:p w:rsidR="004A4F42" w:rsidRPr="006F503D" w:rsidRDefault="004A4F42" w:rsidP="006F503D">
      <w:pPr>
        <w:pStyle w:val="Prrafodelista"/>
        <w:spacing w:before="40" w:after="40" w:line="360" w:lineRule="auto"/>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Solo las transacciones en moneda extranjera o moneda nacional con mantenimiento de valor:</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t>Retiros o depósitos en cuentas corrientes y cajas de ahorro.</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lastRenderedPageBreak/>
        <w:t>Pagos o transferencias de fondos.</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t>Adquisición de cheques.</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t>Transferencias o envíos de dinero al exterior o interior.</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t>Entrega o reposición de fondos.</w:t>
      </w:r>
    </w:p>
    <w:p w:rsidR="004A4F42" w:rsidRPr="006F503D" w:rsidRDefault="004A4F42" w:rsidP="006F503D">
      <w:pPr>
        <w:pStyle w:val="Prrafodelista"/>
        <w:numPr>
          <w:ilvl w:val="0"/>
          <w:numId w:val="14"/>
        </w:numPr>
        <w:spacing w:before="40" w:after="40" w:line="360" w:lineRule="auto"/>
        <w:jc w:val="both"/>
        <w:rPr>
          <w:rFonts w:ascii="Arial" w:hAnsi="Arial" w:cs="Arial"/>
        </w:rPr>
      </w:pPr>
      <w:r w:rsidRPr="006F503D">
        <w:rPr>
          <w:rFonts w:ascii="Arial" w:hAnsi="Arial" w:cs="Arial"/>
        </w:rPr>
        <w:t>Retiro de fondos propios.</w:t>
      </w:r>
    </w:p>
    <w:p w:rsidR="004A4F42" w:rsidRPr="006F503D" w:rsidRDefault="004A4F42" w:rsidP="006F503D">
      <w:pPr>
        <w:pStyle w:val="Prrafodelista"/>
        <w:spacing w:before="40" w:after="40" w:line="360" w:lineRule="auto"/>
        <w:ind w:left="1440"/>
        <w:jc w:val="both"/>
        <w:rPr>
          <w:rFonts w:ascii="Arial" w:hAnsi="Arial" w:cs="Arial"/>
        </w:rPr>
      </w:pPr>
    </w:p>
    <w:p w:rsidR="004A4F42" w:rsidRPr="006F503D" w:rsidRDefault="004A4F42" w:rsidP="006F503D">
      <w:pPr>
        <w:spacing w:before="40" w:after="40" w:line="360" w:lineRule="auto"/>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0.15%</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IJ (Impuesto al Juego)</w:t>
      </w:r>
    </w:p>
    <w:p w:rsidR="004A4F42" w:rsidRPr="006F503D" w:rsidRDefault="004A4F42" w:rsidP="006F503D">
      <w:pPr>
        <w:spacing w:before="40" w:after="40" w:line="360" w:lineRule="auto"/>
        <w:ind w:left="360"/>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Los juegos de azar y sorteos.</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Promociones empresariales.</w:t>
      </w:r>
    </w:p>
    <w:p w:rsidR="004A4F42" w:rsidRPr="006F503D" w:rsidRDefault="004A4F42" w:rsidP="006F503D">
      <w:pPr>
        <w:spacing w:before="40" w:after="40" w:line="360" w:lineRule="auto"/>
        <w:ind w:left="720"/>
        <w:jc w:val="both"/>
        <w:rPr>
          <w:rFonts w:ascii="Arial" w:hAnsi="Arial" w:cs="Arial"/>
        </w:rPr>
      </w:pPr>
      <w:r w:rsidRPr="006F503D">
        <w:rPr>
          <w:rFonts w:ascii="Arial" w:hAnsi="Arial" w:cs="Arial"/>
        </w:rPr>
        <w:t>¿Cuál es su alícuota?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30% para juegos de azar.</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10% para promociones empresariales</w:t>
      </w:r>
    </w:p>
    <w:p w:rsidR="004A4F42" w:rsidRPr="006F503D" w:rsidRDefault="004A4F42" w:rsidP="006F503D">
      <w:pPr>
        <w:pStyle w:val="Prrafodelista"/>
        <w:spacing w:before="40" w:after="40" w:line="360" w:lineRule="auto"/>
        <w:ind w:left="1080"/>
        <w:jc w:val="both"/>
        <w:rPr>
          <w:rFonts w:ascii="Arial" w:hAnsi="Arial" w:cs="Arial"/>
        </w:rPr>
      </w:pPr>
    </w:p>
    <w:p w:rsidR="004A4F42" w:rsidRPr="006F503D" w:rsidRDefault="004A4F42" w:rsidP="006F503D">
      <w:pPr>
        <w:pStyle w:val="Prrafodelista"/>
        <w:numPr>
          <w:ilvl w:val="0"/>
          <w:numId w:val="5"/>
        </w:numPr>
        <w:spacing w:before="40" w:after="40" w:line="360" w:lineRule="auto"/>
        <w:jc w:val="both"/>
        <w:rPr>
          <w:rFonts w:ascii="Arial" w:hAnsi="Arial" w:cs="Arial"/>
          <w:b/>
        </w:rPr>
      </w:pPr>
      <w:r w:rsidRPr="006F503D">
        <w:rPr>
          <w:rFonts w:ascii="Arial" w:hAnsi="Arial" w:cs="Arial"/>
          <w:b/>
        </w:rPr>
        <w:t>IPJ (Impuesto a la Participación en Juego)</w:t>
      </w:r>
    </w:p>
    <w:p w:rsidR="004A4F42" w:rsidRPr="006F503D" w:rsidRDefault="004A4F42" w:rsidP="006F503D">
      <w:pPr>
        <w:spacing w:before="40" w:after="40" w:line="360" w:lineRule="auto"/>
        <w:ind w:left="360"/>
        <w:jc w:val="both"/>
        <w:rPr>
          <w:rFonts w:ascii="Arial" w:hAnsi="Arial" w:cs="Arial"/>
        </w:rPr>
      </w:pPr>
      <w:r w:rsidRPr="006F503D">
        <w:rPr>
          <w:rFonts w:ascii="Arial" w:hAnsi="Arial" w:cs="Arial"/>
        </w:rPr>
        <w:t>¿Qué grava?</w:t>
      </w:r>
    </w:p>
    <w:p w:rsidR="004A4F42" w:rsidRPr="006F503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La participación de las personas naturales en juego de azar y sorteos.</w:t>
      </w:r>
    </w:p>
    <w:p w:rsidR="004A4F42" w:rsidRPr="006F503D" w:rsidRDefault="004A4F42" w:rsidP="006F503D">
      <w:pPr>
        <w:spacing w:before="40" w:after="40" w:line="360" w:lineRule="auto"/>
        <w:jc w:val="both"/>
        <w:rPr>
          <w:rFonts w:ascii="Arial" w:hAnsi="Arial" w:cs="Arial"/>
        </w:rPr>
      </w:pPr>
      <w:r w:rsidRPr="006F503D">
        <w:rPr>
          <w:rFonts w:ascii="Arial" w:hAnsi="Arial" w:cs="Arial"/>
        </w:rPr>
        <w:t>¿Cuál es su alícuota?</w:t>
      </w:r>
    </w:p>
    <w:p w:rsidR="00B21F1D" w:rsidRDefault="004A4F42" w:rsidP="006F503D">
      <w:pPr>
        <w:pStyle w:val="Prrafodelista"/>
        <w:numPr>
          <w:ilvl w:val="0"/>
          <w:numId w:val="8"/>
        </w:numPr>
        <w:spacing w:before="40" w:after="40" w:line="360" w:lineRule="auto"/>
        <w:jc w:val="both"/>
        <w:rPr>
          <w:rFonts w:ascii="Arial" w:hAnsi="Arial" w:cs="Arial"/>
        </w:rPr>
      </w:pPr>
      <w:r w:rsidRPr="006F503D">
        <w:rPr>
          <w:rFonts w:ascii="Arial" w:hAnsi="Arial" w:cs="Arial"/>
        </w:rPr>
        <w:t>Es del 15% a la participación en juegos.</w:t>
      </w:r>
    </w:p>
    <w:p w:rsidR="00C86DCA" w:rsidRDefault="00C86DCA" w:rsidP="00C86DCA">
      <w:pPr>
        <w:spacing w:before="40" w:after="40" w:line="360" w:lineRule="auto"/>
        <w:jc w:val="both"/>
        <w:rPr>
          <w:rFonts w:ascii="Arial" w:hAnsi="Arial" w:cs="Arial"/>
        </w:rPr>
      </w:pPr>
    </w:p>
    <w:p w:rsidR="00C86DCA" w:rsidRDefault="00C86DCA" w:rsidP="00C86DCA">
      <w:pPr>
        <w:spacing w:before="40" w:after="40" w:line="360" w:lineRule="auto"/>
        <w:jc w:val="both"/>
        <w:rPr>
          <w:rFonts w:ascii="Arial" w:hAnsi="Arial" w:cs="Arial"/>
        </w:rPr>
      </w:pPr>
    </w:p>
    <w:p w:rsidR="00C86DCA" w:rsidRDefault="00C86DCA" w:rsidP="00C86DCA">
      <w:pPr>
        <w:spacing w:before="40" w:after="40" w:line="360" w:lineRule="auto"/>
        <w:jc w:val="both"/>
        <w:rPr>
          <w:rFonts w:ascii="Arial" w:hAnsi="Arial" w:cs="Arial"/>
        </w:rPr>
      </w:pPr>
    </w:p>
    <w:p w:rsidR="00C86DCA" w:rsidRDefault="00C86DCA" w:rsidP="00C86DCA">
      <w:pPr>
        <w:spacing w:before="40" w:after="40" w:line="360" w:lineRule="auto"/>
        <w:jc w:val="both"/>
        <w:rPr>
          <w:rFonts w:ascii="Arial" w:hAnsi="Arial" w:cs="Arial"/>
        </w:rPr>
      </w:pPr>
    </w:p>
    <w:p w:rsidR="00C86DCA" w:rsidRDefault="00C86DCA" w:rsidP="00C86DCA">
      <w:pPr>
        <w:spacing w:before="40" w:after="40" w:line="360" w:lineRule="auto"/>
        <w:jc w:val="both"/>
        <w:rPr>
          <w:rFonts w:ascii="Arial" w:hAnsi="Arial" w:cs="Arial"/>
        </w:rPr>
      </w:pPr>
    </w:p>
    <w:p w:rsidR="00C86DCA" w:rsidRDefault="00C86DCA" w:rsidP="00C86DCA">
      <w:pPr>
        <w:spacing w:before="40" w:after="40" w:line="360" w:lineRule="auto"/>
        <w:jc w:val="both"/>
        <w:rPr>
          <w:rFonts w:ascii="Arial" w:hAnsi="Arial" w:cs="Arial"/>
        </w:rPr>
      </w:pPr>
    </w:p>
    <w:p w:rsidR="00B54E07" w:rsidRDefault="00B54E07" w:rsidP="00C86DCA">
      <w:pPr>
        <w:spacing w:before="40" w:after="40" w:line="360" w:lineRule="auto"/>
        <w:jc w:val="both"/>
        <w:rPr>
          <w:rFonts w:ascii="Arial" w:hAnsi="Arial" w:cs="Arial"/>
        </w:rPr>
      </w:pPr>
    </w:p>
    <w:p w:rsidR="00B54E07" w:rsidRDefault="00B54E07" w:rsidP="00C86DCA">
      <w:pPr>
        <w:spacing w:before="40" w:after="40" w:line="360" w:lineRule="auto"/>
        <w:jc w:val="both"/>
        <w:rPr>
          <w:rFonts w:ascii="Arial" w:hAnsi="Arial" w:cs="Arial"/>
        </w:rPr>
      </w:pPr>
    </w:p>
    <w:p w:rsidR="00B54E07" w:rsidRPr="00C86DCA" w:rsidRDefault="00B54E07" w:rsidP="00C86DCA">
      <w:pPr>
        <w:spacing w:before="40" w:after="40" w:line="360" w:lineRule="auto"/>
        <w:jc w:val="both"/>
        <w:rPr>
          <w:rFonts w:ascii="Arial" w:hAnsi="Arial" w:cs="Arial"/>
        </w:rPr>
      </w:pPr>
    </w:p>
    <w:tbl>
      <w:tblPr>
        <w:tblW w:w="9840" w:type="dxa"/>
        <w:tblInd w:w="75" w:type="dxa"/>
        <w:tblCellMar>
          <w:left w:w="70" w:type="dxa"/>
          <w:right w:w="70" w:type="dxa"/>
        </w:tblCellMar>
        <w:tblLook w:val="04A0" w:firstRow="1" w:lastRow="0" w:firstColumn="1" w:lastColumn="0" w:noHBand="0" w:noVBand="1"/>
      </w:tblPr>
      <w:tblGrid>
        <w:gridCol w:w="1060"/>
        <w:gridCol w:w="1240"/>
        <w:gridCol w:w="2460"/>
        <w:gridCol w:w="2980"/>
        <w:gridCol w:w="2100"/>
      </w:tblGrid>
      <w:tr w:rsidR="00BF02B2" w:rsidRPr="00BF02B2" w:rsidTr="00BF02B2">
        <w:trPr>
          <w:trHeight w:val="570"/>
        </w:trPr>
        <w:tc>
          <w:tcPr>
            <w:tcW w:w="9840" w:type="dxa"/>
            <w:gridSpan w:val="5"/>
            <w:tcBorders>
              <w:top w:val="nil"/>
              <w:left w:val="nil"/>
              <w:bottom w:val="nil"/>
              <w:right w:val="nil"/>
            </w:tcBorders>
            <w:shd w:val="clear" w:color="auto" w:fill="auto"/>
            <w:noWrap/>
            <w:vAlign w:val="bottom"/>
            <w:hideMark/>
          </w:tcPr>
          <w:p w:rsidR="00BF02B2" w:rsidRPr="007833F0" w:rsidRDefault="00BF02B2" w:rsidP="00BF02B2">
            <w:pPr>
              <w:spacing w:after="0" w:line="240" w:lineRule="auto"/>
              <w:jc w:val="center"/>
              <w:rPr>
                <w:rFonts w:ascii="Calibri" w:eastAsia="Times New Roman" w:hAnsi="Calibri" w:cs="Times New Roman"/>
                <w:color w:val="000000"/>
                <w:sz w:val="28"/>
                <w:szCs w:val="28"/>
                <w:lang w:eastAsia="es-MX"/>
              </w:rPr>
            </w:pPr>
            <w:r w:rsidRPr="007833F0">
              <w:rPr>
                <w:rFonts w:ascii="Calibri" w:eastAsia="Times New Roman" w:hAnsi="Calibri" w:cs="Times New Roman"/>
                <w:b/>
                <w:bCs/>
                <w:color w:val="FF0000"/>
                <w:sz w:val="28"/>
                <w:szCs w:val="28"/>
                <w:lang w:eastAsia="es-MX"/>
              </w:rPr>
              <w:lastRenderedPageBreak/>
              <w:t>CUADRO DE IMPUESTOS VIGENTES MAS FRECUENTES</w:t>
            </w:r>
          </w:p>
        </w:tc>
      </w:tr>
      <w:tr w:rsidR="00BF02B2" w:rsidRPr="00BF02B2" w:rsidTr="00BF02B2">
        <w:trPr>
          <w:trHeight w:val="585"/>
        </w:trPr>
        <w:tc>
          <w:tcPr>
            <w:tcW w:w="1060"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NOMBRE DEL IMPUESTO</w:t>
            </w:r>
          </w:p>
        </w:tc>
        <w:tc>
          <w:tcPr>
            <w:tcW w:w="3700" w:type="dxa"/>
            <w:gridSpan w:val="2"/>
            <w:tcBorders>
              <w:top w:val="single" w:sz="4" w:space="0" w:color="auto"/>
              <w:left w:val="nil"/>
              <w:bottom w:val="single" w:sz="4" w:space="0" w:color="auto"/>
              <w:right w:val="single" w:sz="4" w:space="0" w:color="000000"/>
            </w:tcBorders>
            <w:shd w:val="clear" w:color="000000" w:fill="FFFF00"/>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¿QUE GRAVA?</w:t>
            </w:r>
          </w:p>
        </w:tc>
        <w:tc>
          <w:tcPr>
            <w:tcW w:w="2980" w:type="dxa"/>
            <w:tcBorders>
              <w:top w:val="single" w:sz="4" w:space="0" w:color="auto"/>
              <w:left w:val="nil"/>
              <w:bottom w:val="single" w:sz="4" w:space="0" w:color="auto"/>
              <w:right w:val="single" w:sz="4" w:space="0" w:color="auto"/>
            </w:tcBorders>
            <w:shd w:val="clear" w:color="000000" w:fill="FFFF00"/>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¿QUIENES PAGAN?</w:t>
            </w:r>
          </w:p>
        </w:tc>
        <w:tc>
          <w:tcPr>
            <w:tcW w:w="2100" w:type="dxa"/>
            <w:tcBorders>
              <w:top w:val="single" w:sz="4" w:space="0" w:color="auto"/>
              <w:left w:val="nil"/>
              <w:bottom w:val="single" w:sz="4" w:space="0" w:color="auto"/>
              <w:right w:val="single" w:sz="4" w:space="0" w:color="auto"/>
            </w:tcBorders>
            <w:shd w:val="clear" w:color="000000" w:fill="FFFF00"/>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¿CUAL ES LA ALICUOTA?</w:t>
            </w:r>
          </w:p>
        </w:tc>
      </w:tr>
      <w:tr w:rsidR="00BF02B2" w:rsidRPr="00BF02B2" w:rsidTr="00BF02B2">
        <w:trPr>
          <w:trHeight w:val="420"/>
        </w:trPr>
        <w:tc>
          <w:tcPr>
            <w:tcW w:w="1060" w:type="dxa"/>
            <w:vMerge w:val="restart"/>
            <w:tcBorders>
              <w:top w:val="nil"/>
              <w:left w:val="nil"/>
              <w:bottom w:val="single" w:sz="4" w:space="0" w:color="000000"/>
              <w:right w:val="nil"/>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IVA</w:t>
            </w:r>
          </w:p>
        </w:tc>
        <w:tc>
          <w:tcPr>
            <w:tcW w:w="3700" w:type="dxa"/>
            <w:gridSpan w:val="2"/>
            <w:tcBorders>
              <w:top w:val="single" w:sz="4" w:space="0" w:color="auto"/>
              <w:left w:val="single" w:sz="4" w:space="0" w:color="auto"/>
              <w:bottom w:val="single" w:sz="4" w:space="0" w:color="auto"/>
              <w:right w:val="single" w:sz="4" w:space="0" w:color="000000"/>
            </w:tcBorders>
            <w:shd w:val="clear" w:color="000000" w:fill="F2DCDB"/>
            <w:noWrap/>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Ventas habituales de muebles inmuebles.</w:t>
            </w:r>
          </w:p>
        </w:tc>
        <w:tc>
          <w:tcPr>
            <w:tcW w:w="2980" w:type="dxa"/>
            <w:vMerge w:val="restart"/>
            <w:tcBorders>
              <w:top w:val="nil"/>
              <w:left w:val="single" w:sz="4" w:space="0" w:color="auto"/>
              <w:bottom w:val="single" w:sz="4" w:space="0" w:color="000000"/>
              <w:right w:val="nil"/>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Las personas naturales o jurídicas </w:t>
            </w:r>
          </w:p>
        </w:tc>
        <w:tc>
          <w:tcPr>
            <w:tcW w:w="2100" w:type="dxa"/>
            <w:vMerge w:val="restart"/>
            <w:tcBorders>
              <w:top w:val="nil"/>
              <w:left w:val="single" w:sz="4" w:space="0" w:color="auto"/>
              <w:bottom w:val="single" w:sz="4" w:space="0" w:color="000000"/>
              <w:right w:val="single" w:sz="4" w:space="0" w:color="auto"/>
            </w:tcBorders>
            <w:shd w:val="clear" w:color="000000" w:fill="F2DCDB"/>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13% se aplica a las compras y ventas</w:t>
            </w:r>
          </w:p>
        </w:tc>
      </w:tr>
      <w:tr w:rsidR="00BF02B2" w:rsidRPr="00BF02B2" w:rsidTr="00BF02B2">
        <w:trPr>
          <w:trHeight w:val="405"/>
        </w:trPr>
        <w:tc>
          <w:tcPr>
            <w:tcW w:w="1060" w:type="dxa"/>
            <w:vMerge/>
            <w:tcBorders>
              <w:top w:val="nil"/>
              <w:left w:val="nil"/>
              <w:bottom w:val="single" w:sz="4" w:space="0" w:color="000000"/>
              <w:right w:val="nil"/>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3700" w:type="dxa"/>
            <w:gridSpan w:val="2"/>
            <w:tcBorders>
              <w:top w:val="single" w:sz="4" w:space="0" w:color="auto"/>
              <w:left w:val="single" w:sz="4" w:space="0" w:color="auto"/>
              <w:bottom w:val="single" w:sz="4" w:space="0" w:color="auto"/>
              <w:right w:val="single" w:sz="4" w:space="0" w:color="000000"/>
            </w:tcBorders>
            <w:shd w:val="clear" w:color="000000" w:fill="F2DCDB"/>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Alquileres de bienes, muebles e inmuebles.</w:t>
            </w:r>
          </w:p>
        </w:tc>
        <w:tc>
          <w:tcPr>
            <w:tcW w:w="2980" w:type="dxa"/>
            <w:vMerge/>
            <w:tcBorders>
              <w:top w:val="nil"/>
              <w:left w:val="single" w:sz="4" w:space="0" w:color="auto"/>
              <w:bottom w:val="single" w:sz="4" w:space="0" w:color="000000"/>
              <w:right w:val="nil"/>
            </w:tcBorders>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p>
        </w:tc>
        <w:tc>
          <w:tcPr>
            <w:tcW w:w="2100" w:type="dxa"/>
            <w:vMerge/>
            <w:tcBorders>
              <w:top w:val="nil"/>
              <w:left w:val="single" w:sz="4" w:space="0" w:color="auto"/>
              <w:bottom w:val="single" w:sz="4" w:space="0" w:color="000000"/>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p>
        </w:tc>
      </w:tr>
      <w:tr w:rsidR="00BF02B2" w:rsidRPr="00BF02B2" w:rsidTr="00BF02B2">
        <w:trPr>
          <w:trHeight w:val="405"/>
        </w:trPr>
        <w:tc>
          <w:tcPr>
            <w:tcW w:w="1060" w:type="dxa"/>
            <w:vMerge/>
            <w:tcBorders>
              <w:top w:val="nil"/>
              <w:left w:val="nil"/>
              <w:bottom w:val="single" w:sz="4" w:space="0" w:color="000000"/>
              <w:right w:val="nil"/>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3700" w:type="dxa"/>
            <w:gridSpan w:val="2"/>
            <w:tcBorders>
              <w:top w:val="single" w:sz="4" w:space="0" w:color="auto"/>
              <w:left w:val="single" w:sz="4" w:space="0" w:color="auto"/>
              <w:bottom w:val="single" w:sz="4" w:space="0" w:color="auto"/>
              <w:right w:val="single" w:sz="4" w:space="0" w:color="000000"/>
            </w:tcBorders>
            <w:shd w:val="clear" w:color="000000" w:fill="F2DCDB"/>
            <w:noWrap/>
            <w:vAlign w:val="bottom"/>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Servicios en general y contratos de obra.</w:t>
            </w:r>
          </w:p>
        </w:tc>
        <w:tc>
          <w:tcPr>
            <w:tcW w:w="2980" w:type="dxa"/>
            <w:vMerge/>
            <w:tcBorders>
              <w:top w:val="nil"/>
              <w:left w:val="single" w:sz="4" w:space="0" w:color="auto"/>
              <w:bottom w:val="single" w:sz="4" w:space="0" w:color="000000"/>
              <w:right w:val="nil"/>
            </w:tcBorders>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p>
        </w:tc>
        <w:tc>
          <w:tcPr>
            <w:tcW w:w="2100" w:type="dxa"/>
            <w:vMerge/>
            <w:tcBorders>
              <w:top w:val="nil"/>
              <w:left w:val="single" w:sz="4" w:space="0" w:color="auto"/>
              <w:bottom w:val="single" w:sz="4" w:space="0" w:color="000000"/>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p>
        </w:tc>
      </w:tr>
      <w:tr w:rsidR="00BF02B2" w:rsidRPr="00BF02B2" w:rsidTr="00BF02B2">
        <w:trPr>
          <w:trHeight w:val="720"/>
        </w:trPr>
        <w:tc>
          <w:tcPr>
            <w:tcW w:w="1060" w:type="dxa"/>
            <w:tcBorders>
              <w:top w:val="nil"/>
              <w:left w:val="single" w:sz="4" w:space="0" w:color="auto"/>
              <w:bottom w:val="single" w:sz="4" w:space="0" w:color="auto"/>
              <w:right w:val="single" w:sz="4" w:space="0" w:color="auto"/>
            </w:tcBorders>
            <w:shd w:val="clear" w:color="000000" w:fill="92CDDC"/>
            <w:noWrap/>
            <w:vAlign w:val="center"/>
            <w:hideMark/>
          </w:tcPr>
          <w:p w:rsidR="00BF02B2" w:rsidRPr="00BF02B2" w:rsidRDefault="00BF02B2" w:rsidP="00BF02B2">
            <w:pPr>
              <w:spacing w:after="0" w:line="240" w:lineRule="auto"/>
              <w:jc w:val="center"/>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IT</w:t>
            </w:r>
          </w:p>
        </w:tc>
        <w:tc>
          <w:tcPr>
            <w:tcW w:w="3700" w:type="dxa"/>
            <w:gridSpan w:val="2"/>
            <w:tcBorders>
              <w:top w:val="single" w:sz="4" w:space="0" w:color="auto"/>
              <w:left w:val="nil"/>
              <w:bottom w:val="single" w:sz="4" w:space="0" w:color="auto"/>
              <w:right w:val="single" w:sz="4" w:space="0" w:color="000000"/>
            </w:tcBorders>
            <w:shd w:val="clear" w:color="000000" w:fill="92CDDC"/>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Ingreso bruto obtenido por cualquier actividad lucrativa.</w:t>
            </w:r>
          </w:p>
        </w:tc>
        <w:tc>
          <w:tcPr>
            <w:tcW w:w="2980" w:type="dxa"/>
            <w:tcBorders>
              <w:top w:val="nil"/>
              <w:left w:val="nil"/>
              <w:bottom w:val="single" w:sz="4" w:space="0" w:color="auto"/>
              <w:right w:val="single" w:sz="4" w:space="0" w:color="auto"/>
            </w:tcBorders>
            <w:shd w:val="clear" w:color="000000" w:fill="92CDDC"/>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Las personas naturales o jurídicas, empresas públicas o privadas.</w:t>
            </w:r>
          </w:p>
        </w:tc>
        <w:tc>
          <w:tcPr>
            <w:tcW w:w="2100" w:type="dxa"/>
            <w:tcBorders>
              <w:top w:val="nil"/>
              <w:left w:val="nil"/>
              <w:bottom w:val="single" w:sz="4" w:space="0" w:color="auto"/>
              <w:right w:val="single" w:sz="4" w:space="0" w:color="auto"/>
            </w:tcBorders>
            <w:shd w:val="clear" w:color="000000" w:fill="92CDDC"/>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3% del monto de la transacción</w:t>
            </w:r>
          </w:p>
        </w:tc>
      </w:tr>
      <w:tr w:rsidR="00BF02B2" w:rsidRPr="00BF02B2" w:rsidTr="00BF02B2">
        <w:trPr>
          <w:trHeight w:val="1200"/>
        </w:trPr>
        <w:tc>
          <w:tcPr>
            <w:tcW w:w="1060" w:type="dxa"/>
            <w:vMerge w:val="restart"/>
            <w:tcBorders>
              <w:top w:val="nil"/>
              <w:left w:val="single" w:sz="4" w:space="0" w:color="auto"/>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IUE</w:t>
            </w:r>
          </w:p>
        </w:tc>
        <w:tc>
          <w:tcPr>
            <w:tcW w:w="1240" w:type="dxa"/>
            <w:tcBorders>
              <w:top w:val="nil"/>
              <w:left w:val="nil"/>
              <w:bottom w:val="single" w:sz="4" w:space="0" w:color="auto"/>
              <w:right w:val="single" w:sz="4" w:space="0" w:color="auto"/>
            </w:tcBorders>
            <w:shd w:val="clear" w:color="000000" w:fill="9BBB59"/>
            <w:textDirection w:val="btLr"/>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EMPRESAS</w:t>
            </w:r>
          </w:p>
        </w:tc>
        <w:tc>
          <w:tcPr>
            <w:tcW w:w="246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Utilidad neta.</w:t>
            </w:r>
          </w:p>
        </w:tc>
        <w:tc>
          <w:tcPr>
            <w:tcW w:w="298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Las empresas públicas y privadas.</w:t>
            </w:r>
          </w:p>
        </w:tc>
        <w:tc>
          <w:tcPr>
            <w:tcW w:w="210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25%</w:t>
            </w:r>
          </w:p>
        </w:tc>
      </w:tr>
      <w:tr w:rsidR="00BF02B2" w:rsidRPr="00BF02B2" w:rsidTr="00BF02B2">
        <w:trPr>
          <w:trHeight w:val="1380"/>
        </w:trPr>
        <w:tc>
          <w:tcPr>
            <w:tcW w:w="1060" w:type="dxa"/>
            <w:vMerge/>
            <w:tcBorders>
              <w:top w:val="nil"/>
              <w:left w:val="single" w:sz="4" w:space="0" w:color="auto"/>
              <w:bottom w:val="single" w:sz="4" w:space="0" w:color="auto"/>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1240" w:type="dxa"/>
            <w:tcBorders>
              <w:top w:val="nil"/>
              <w:left w:val="nil"/>
              <w:bottom w:val="single" w:sz="4" w:space="0" w:color="auto"/>
              <w:right w:val="single" w:sz="4" w:space="0" w:color="auto"/>
            </w:tcBorders>
            <w:shd w:val="clear" w:color="000000" w:fill="9BBB59"/>
            <w:textDirection w:val="btLr"/>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PROFESIONALES LIBERALES</w:t>
            </w:r>
          </w:p>
        </w:tc>
        <w:tc>
          <w:tcPr>
            <w:tcW w:w="246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Utilidad presunta 50% del monto total de los ingresos.</w:t>
            </w:r>
          </w:p>
        </w:tc>
        <w:tc>
          <w:tcPr>
            <w:tcW w:w="298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*Personas naturales que ejercen profesiones liberales u oficios en forma independiente, incluyendo notarios de FE Publica, Comisionistas, etc.</w:t>
            </w:r>
          </w:p>
        </w:tc>
        <w:tc>
          <w:tcPr>
            <w:tcW w:w="210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25%</w:t>
            </w:r>
          </w:p>
        </w:tc>
      </w:tr>
      <w:tr w:rsidR="00BF02B2" w:rsidRPr="00BF02B2" w:rsidTr="00BF02B2">
        <w:trPr>
          <w:trHeight w:val="1575"/>
        </w:trPr>
        <w:tc>
          <w:tcPr>
            <w:tcW w:w="1060" w:type="dxa"/>
            <w:vMerge/>
            <w:tcBorders>
              <w:top w:val="nil"/>
              <w:left w:val="single" w:sz="4" w:space="0" w:color="auto"/>
              <w:bottom w:val="single" w:sz="4" w:space="0" w:color="auto"/>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1240" w:type="dxa"/>
            <w:tcBorders>
              <w:top w:val="nil"/>
              <w:left w:val="nil"/>
              <w:bottom w:val="single" w:sz="4" w:space="0" w:color="auto"/>
              <w:right w:val="single" w:sz="4" w:space="0" w:color="auto"/>
            </w:tcBorders>
            <w:shd w:val="clear" w:color="000000" w:fill="9BBB59"/>
            <w:textDirection w:val="btL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BENEFICIARIOS DEL EXTERIOR</w:t>
            </w:r>
          </w:p>
        </w:tc>
        <w:tc>
          <w:tcPr>
            <w:tcW w:w="246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Utilidad de fuente bolivianas remetidas al exterior.</w:t>
            </w:r>
          </w:p>
        </w:tc>
        <w:tc>
          <w:tcPr>
            <w:tcW w:w="298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*Personas naturales y jurídicas que remitan dichas rentas</w:t>
            </w:r>
          </w:p>
        </w:tc>
        <w:tc>
          <w:tcPr>
            <w:tcW w:w="210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12.5%</w:t>
            </w:r>
          </w:p>
        </w:tc>
      </w:tr>
      <w:tr w:rsidR="00BF02B2" w:rsidRPr="00BF02B2" w:rsidTr="00BF02B2">
        <w:trPr>
          <w:trHeight w:val="1740"/>
        </w:trPr>
        <w:tc>
          <w:tcPr>
            <w:tcW w:w="1060" w:type="dxa"/>
            <w:vMerge/>
            <w:tcBorders>
              <w:top w:val="nil"/>
              <w:left w:val="single" w:sz="4" w:space="0" w:color="auto"/>
              <w:bottom w:val="single" w:sz="4" w:space="0" w:color="auto"/>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1240" w:type="dxa"/>
            <w:tcBorders>
              <w:top w:val="nil"/>
              <w:left w:val="nil"/>
              <w:bottom w:val="single" w:sz="4" w:space="0" w:color="auto"/>
              <w:right w:val="single" w:sz="4" w:space="0" w:color="auto"/>
            </w:tcBorders>
            <w:shd w:val="clear" w:color="000000" w:fill="9BBB59"/>
            <w:textDirection w:val="btL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ALICUOTA ADICIONAL AL IUE MINERAS</w:t>
            </w:r>
          </w:p>
        </w:tc>
        <w:tc>
          <w:tcPr>
            <w:tcW w:w="246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Utilidades adicionales originales por las </w:t>
            </w:r>
            <w:r w:rsidR="00C86DCA" w:rsidRPr="00BF02B2">
              <w:rPr>
                <w:rFonts w:ascii="Calibri" w:eastAsia="Times New Roman" w:hAnsi="Calibri" w:cs="Times New Roman"/>
                <w:color w:val="000000"/>
                <w:sz w:val="18"/>
                <w:szCs w:val="18"/>
                <w:lang w:eastAsia="es-MX"/>
              </w:rPr>
              <w:t>condiciones</w:t>
            </w:r>
            <w:r w:rsidRPr="00BF02B2">
              <w:rPr>
                <w:rFonts w:ascii="Calibri" w:eastAsia="Times New Roman" w:hAnsi="Calibri" w:cs="Times New Roman"/>
                <w:color w:val="000000"/>
                <w:sz w:val="18"/>
                <w:szCs w:val="18"/>
                <w:lang w:eastAsia="es-MX"/>
              </w:rPr>
              <w:t xml:space="preserve"> favorables.</w:t>
            </w:r>
          </w:p>
        </w:tc>
        <w:tc>
          <w:tcPr>
            <w:tcW w:w="298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*Las empresas mineras</w:t>
            </w:r>
          </w:p>
        </w:tc>
        <w:tc>
          <w:tcPr>
            <w:tcW w:w="210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12.5%</w:t>
            </w:r>
          </w:p>
        </w:tc>
      </w:tr>
      <w:tr w:rsidR="00BF02B2" w:rsidRPr="00BF02B2" w:rsidTr="00BF02B2">
        <w:trPr>
          <w:trHeight w:val="1710"/>
        </w:trPr>
        <w:tc>
          <w:tcPr>
            <w:tcW w:w="1060" w:type="dxa"/>
            <w:vMerge/>
            <w:tcBorders>
              <w:top w:val="nil"/>
              <w:left w:val="single" w:sz="4" w:space="0" w:color="auto"/>
              <w:bottom w:val="single" w:sz="4" w:space="0" w:color="auto"/>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1240" w:type="dxa"/>
            <w:tcBorders>
              <w:top w:val="nil"/>
              <w:left w:val="nil"/>
              <w:bottom w:val="single" w:sz="4" w:space="0" w:color="auto"/>
              <w:right w:val="single" w:sz="4" w:space="0" w:color="auto"/>
            </w:tcBorders>
            <w:shd w:val="clear" w:color="000000" w:fill="9BBB59"/>
            <w:textDirection w:val="btLr"/>
            <w:hideMark/>
          </w:tcPr>
          <w:p w:rsidR="00BF02B2" w:rsidRPr="00BF02B2" w:rsidRDefault="00BF02B2" w:rsidP="00BF02B2">
            <w:pPr>
              <w:spacing w:after="0" w:line="240" w:lineRule="auto"/>
              <w:jc w:val="center"/>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A.A. DE IUR FINANCIERO</w:t>
            </w:r>
          </w:p>
        </w:tc>
        <w:tc>
          <w:tcPr>
            <w:tcW w:w="246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w:t>
            </w:r>
            <w:r w:rsidR="00C86DCA" w:rsidRPr="00BF02B2">
              <w:rPr>
                <w:rFonts w:ascii="Calibri" w:eastAsia="Times New Roman" w:hAnsi="Calibri" w:cs="Times New Roman"/>
                <w:color w:val="000000"/>
                <w:sz w:val="18"/>
                <w:szCs w:val="18"/>
                <w:lang w:eastAsia="es-MX"/>
              </w:rPr>
              <w:t>Excedente</w:t>
            </w:r>
            <w:r w:rsidRPr="00BF02B2">
              <w:rPr>
                <w:rFonts w:ascii="Calibri" w:eastAsia="Times New Roman" w:hAnsi="Calibri" w:cs="Times New Roman"/>
                <w:color w:val="000000"/>
                <w:sz w:val="18"/>
                <w:szCs w:val="18"/>
                <w:lang w:eastAsia="es-MX"/>
              </w:rPr>
              <w:t xml:space="preserve"> al 13% del coeficiente de rentabilidad.</w:t>
            </w:r>
          </w:p>
        </w:tc>
        <w:tc>
          <w:tcPr>
            <w:tcW w:w="2980" w:type="dxa"/>
            <w:tcBorders>
              <w:top w:val="nil"/>
              <w:left w:val="nil"/>
              <w:bottom w:val="single" w:sz="4" w:space="0" w:color="auto"/>
              <w:right w:val="single" w:sz="4" w:space="0" w:color="auto"/>
            </w:tcBorders>
            <w:shd w:val="clear" w:color="000000" w:fill="F2DCDB"/>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*Entidades bancarias y no bancarias reguladas por la ASFI</w:t>
            </w:r>
          </w:p>
        </w:tc>
        <w:tc>
          <w:tcPr>
            <w:tcW w:w="2100" w:type="dxa"/>
            <w:tcBorders>
              <w:top w:val="nil"/>
              <w:left w:val="nil"/>
              <w:bottom w:val="single" w:sz="4" w:space="0" w:color="auto"/>
              <w:right w:val="single" w:sz="4" w:space="0" w:color="auto"/>
            </w:tcBorders>
            <w:shd w:val="clear" w:color="000000" w:fill="F2DCDB"/>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12.5%</w:t>
            </w:r>
          </w:p>
        </w:tc>
      </w:tr>
      <w:tr w:rsidR="00BF02B2" w:rsidRPr="00BF02B2" w:rsidTr="00BF02B2">
        <w:trPr>
          <w:trHeight w:val="1935"/>
        </w:trPr>
        <w:tc>
          <w:tcPr>
            <w:tcW w:w="10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BF02B2" w:rsidRPr="00BF02B2" w:rsidRDefault="00BF02B2" w:rsidP="00BF02B2">
            <w:pPr>
              <w:spacing w:after="0" w:line="240" w:lineRule="auto"/>
              <w:jc w:val="center"/>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RC-IVA</w:t>
            </w:r>
          </w:p>
        </w:tc>
        <w:tc>
          <w:tcPr>
            <w:tcW w:w="1240" w:type="dxa"/>
            <w:tcBorders>
              <w:top w:val="nil"/>
              <w:left w:val="nil"/>
              <w:bottom w:val="single" w:sz="4" w:space="0" w:color="auto"/>
              <w:right w:val="single" w:sz="4" w:space="0" w:color="auto"/>
            </w:tcBorders>
            <w:shd w:val="clear" w:color="000000" w:fill="C4D79B"/>
            <w:textDirection w:val="btLr"/>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CONTRIBUYENTES DIRECTOS</w:t>
            </w:r>
          </w:p>
        </w:tc>
        <w:tc>
          <w:tcPr>
            <w:tcW w:w="2460" w:type="dxa"/>
            <w:tcBorders>
              <w:top w:val="nil"/>
              <w:left w:val="nil"/>
              <w:bottom w:val="single" w:sz="4" w:space="0" w:color="auto"/>
              <w:right w:val="single" w:sz="4" w:space="0" w:color="auto"/>
            </w:tcBorders>
            <w:shd w:val="clear" w:color="000000" w:fill="8DB4E2"/>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Alquileres, </w:t>
            </w:r>
            <w:r w:rsidR="00C86DCA" w:rsidRPr="00BF02B2">
              <w:rPr>
                <w:rFonts w:ascii="Calibri" w:eastAsia="Times New Roman" w:hAnsi="Calibri" w:cs="Times New Roman"/>
                <w:color w:val="000000"/>
                <w:sz w:val="18"/>
                <w:szCs w:val="18"/>
                <w:lang w:eastAsia="es-MX"/>
              </w:rPr>
              <w:t>anticréticos</w:t>
            </w:r>
            <w:r w:rsidRPr="00BF02B2">
              <w:rPr>
                <w:rFonts w:ascii="Calibri" w:eastAsia="Times New Roman" w:hAnsi="Calibri" w:cs="Times New Roman"/>
                <w:color w:val="000000"/>
                <w:sz w:val="18"/>
                <w:szCs w:val="18"/>
                <w:lang w:eastAsia="es-MX"/>
              </w:rPr>
              <w:t xml:space="preserve">, intereses de </w:t>
            </w:r>
            <w:r w:rsidR="00C86DCA" w:rsidRPr="00BF02B2">
              <w:rPr>
                <w:rFonts w:ascii="Calibri" w:eastAsia="Times New Roman" w:hAnsi="Calibri" w:cs="Times New Roman"/>
                <w:color w:val="000000"/>
                <w:sz w:val="18"/>
                <w:szCs w:val="18"/>
                <w:lang w:eastAsia="es-MX"/>
              </w:rPr>
              <w:t>depósitos</w:t>
            </w:r>
            <w:r w:rsidRPr="00BF02B2">
              <w:rPr>
                <w:rFonts w:ascii="Calibri" w:eastAsia="Times New Roman" w:hAnsi="Calibri" w:cs="Times New Roman"/>
                <w:color w:val="000000"/>
                <w:sz w:val="18"/>
                <w:szCs w:val="18"/>
                <w:lang w:eastAsia="es-MX"/>
              </w:rPr>
              <w:t>.</w:t>
            </w:r>
          </w:p>
        </w:tc>
        <w:tc>
          <w:tcPr>
            <w:tcW w:w="2980" w:type="dxa"/>
            <w:tcBorders>
              <w:top w:val="nil"/>
              <w:left w:val="nil"/>
              <w:bottom w:val="single" w:sz="4" w:space="0" w:color="auto"/>
              <w:right w:val="single" w:sz="4" w:space="0" w:color="auto"/>
            </w:tcBorders>
            <w:shd w:val="clear" w:color="000000" w:fill="8DB4E2"/>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*Todas la personas naturales y sucesiones indivisas</w:t>
            </w:r>
          </w:p>
        </w:tc>
        <w:tc>
          <w:tcPr>
            <w:tcW w:w="2100" w:type="dxa"/>
            <w:tcBorders>
              <w:top w:val="nil"/>
              <w:left w:val="nil"/>
              <w:bottom w:val="single" w:sz="4" w:space="0" w:color="auto"/>
              <w:right w:val="single" w:sz="4" w:space="0" w:color="auto"/>
            </w:tcBorders>
            <w:shd w:val="clear" w:color="000000" w:fill="8DB4E2"/>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13% sobre el monto total de ingresos percibidos</w:t>
            </w:r>
          </w:p>
        </w:tc>
      </w:tr>
      <w:tr w:rsidR="00BF02B2" w:rsidRPr="00BF02B2" w:rsidTr="00BF02B2">
        <w:trPr>
          <w:trHeight w:val="1530"/>
        </w:trPr>
        <w:tc>
          <w:tcPr>
            <w:tcW w:w="1060" w:type="dxa"/>
            <w:vMerge/>
            <w:tcBorders>
              <w:top w:val="nil"/>
              <w:left w:val="single" w:sz="4" w:space="0" w:color="auto"/>
              <w:bottom w:val="single" w:sz="4" w:space="0" w:color="auto"/>
              <w:right w:val="single" w:sz="4" w:space="0" w:color="auto"/>
            </w:tcBorders>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p>
        </w:tc>
        <w:tc>
          <w:tcPr>
            <w:tcW w:w="1240" w:type="dxa"/>
            <w:tcBorders>
              <w:top w:val="nil"/>
              <w:left w:val="nil"/>
              <w:bottom w:val="single" w:sz="4" w:space="0" w:color="auto"/>
              <w:right w:val="single" w:sz="4" w:space="0" w:color="auto"/>
            </w:tcBorders>
            <w:shd w:val="clear" w:color="000000" w:fill="C4D79B"/>
            <w:textDirection w:val="btLr"/>
            <w:vAlign w:val="center"/>
            <w:hideMark/>
          </w:tcPr>
          <w:p w:rsidR="00BF02B2" w:rsidRPr="00BF02B2" w:rsidRDefault="00BF02B2" w:rsidP="00BF02B2">
            <w:pPr>
              <w:spacing w:after="0" w:line="240" w:lineRule="auto"/>
              <w:rPr>
                <w:rFonts w:ascii="Calibri" w:eastAsia="Times New Roman" w:hAnsi="Calibri" w:cs="Times New Roman"/>
                <w:color w:val="002060"/>
                <w:sz w:val="18"/>
                <w:szCs w:val="18"/>
                <w:lang w:eastAsia="es-MX"/>
              </w:rPr>
            </w:pPr>
            <w:r w:rsidRPr="00BF02B2">
              <w:rPr>
                <w:rFonts w:ascii="Calibri" w:eastAsia="Times New Roman" w:hAnsi="Calibri" w:cs="Times New Roman"/>
                <w:color w:val="002060"/>
                <w:sz w:val="18"/>
                <w:szCs w:val="18"/>
                <w:lang w:eastAsia="es-MX"/>
              </w:rPr>
              <w:t>CONTRIBUYENTES EN RELACION DE DEPENDENCIA</w:t>
            </w:r>
          </w:p>
        </w:tc>
        <w:tc>
          <w:tcPr>
            <w:tcW w:w="2460" w:type="dxa"/>
            <w:tcBorders>
              <w:top w:val="nil"/>
              <w:left w:val="nil"/>
              <w:bottom w:val="single" w:sz="4" w:space="0" w:color="auto"/>
              <w:right w:val="single" w:sz="4" w:space="0" w:color="auto"/>
            </w:tcBorders>
            <w:shd w:val="clear" w:color="000000" w:fill="8DB4E2"/>
            <w:vAlign w:val="center"/>
            <w:hideMark/>
          </w:tcPr>
          <w:p w:rsidR="00BF02B2" w:rsidRPr="00BF02B2" w:rsidRDefault="00BF02B2" w:rsidP="00BF02B2">
            <w:pPr>
              <w:spacing w:after="0" w:line="240" w:lineRule="auto"/>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 * Sueldos, salarios, jornales, </w:t>
            </w:r>
            <w:r w:rsidR="00C86DCA" w:rsidRPr="00BF02B2">
              <w:rPr>
                <w:rFonts w:ascii="Calibri" w:eastAsia="Times New Roman" w:hAnsi="Calibri" w:cs="Times New Roman"/>
                <w:color w:val="000000"/>
                <w:sz w:val="18"/>
                <w:szCs w:val="18"/>
                <w:lang w:eastAsia="es-MX"/>
              </w:rPr>
              <w:t>viáticos</w:t>
            </w:r>
            <w:r w:rsidRPr="00BF02B2">
              <w:rPr>
                <w:rFonts w:ascii="Calibri" w:eastAsia="Times New Roman" w:hAnsi="Calibri" w:cs="Times New Roman"/>
                <w:color w:val="000000"/>
                <w:sz w:val="18"/>
                <w:szCs w:val="18"/>
                <w:lang w:eastAsia="es-MX"/>
              </w:rPr>
              <w:t xml:space="preserve"> de los dependientes.</w:t>
            </w:r>
          </w:p>
        </w:tc>
        <w:tc>
          <w:tcPr>
            <w:tcW w:w="2980" w:type="dxa"/>
            <w:tcBorders>
              <w:top w:val="nil"/>
              <w:left w:val="nil"/>
              <w:bottom w:val="single" w:sz="4" w:space="0" w:color="auto"/>
              <w:right w:val="single" w:sz="4" w:space="0" w:color="auto"/>
            </w:tcBorders>
            <w:shd w:val="clear" w:color="000000" w:fill="8DB4E2"/>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 xml:space="preserve">Todas las personas naturales y empleados del sector </w:t>
            </w:r>
            <w:r w:rsidR="00C86DCA" w:rsidRPr="00BF02B2">
              <w:rPr>
                <w:rFonts w:ascii="Calibri" w:eastAsia="Times New Roman" w:hAnsi="Calibri" w:cs="Times New Roman"/>
                <w:color w:val="000000"/>
                <w:sz w:val="18"/>
                <w:szCs w:val="18"/>
                <w:lang w:eastAsia="es-MX"/>
              </w:rPr>
              <w:t>público</w:t>
            </w:r>
            <w:r w:rsidRPr="00BF02B2">
              <w:rPr>
                <w:rFonts w:ascii="Calibri" w:eastAsia="Times New Roman" w:hAnsi="Calibri" w:cs="Times New Roman"/>
                <w:color w:val="000000"/>
                <w:sz w:val="18"/>
                <w:szCs w:val="18"/>
                <w:lang w:eastAsia="es-MX"/>
              </w:rPr>
              <w:t xml:space="preserve"> o privado</w:t>
            </w:r>
          </w:p>
        </w:tc>
        <w:tc>
          <w:tcPr>
            <w:tcW w:w="2100" w:type="dxa"/>
            <w:tcBorders>
              <w:top w:val="nil"/>
              <w:left w:val="nil"/>
              <w:bottom w:val="single" w:sz="4" w:space="0" w:color="auto"/>
              <w:right w:val="single" w:sz="4" w:space="0" w:color="auto"/>
            </w:tcBorders>
            <w:shd w:val="clear" w:color="000000" w:fill="8DB4E2"/>
            <w:noWrap/>
            <w:vAlign w:val="center"/>
            <w:hideMark/>
          </w:tcPr>
          <w:p w:rsidR="00BF02B2" w:rsidRPr="00BF02B2" w:rsidRDefault="00BF02B2" w:rsidP="00BF02B2">
            <w:pPr>
              <w:spacing w:after="0" w:line="240" w:lineRule="auto"/>
              <w:jc w:val="center"/>
              <w:rPr>
                <w:rFonts w:ascii="Calibri" w:eastAsia="Times New Roman" w:hAnsi="Calibri" w:cs="Times New Roman"/>
                <w:color w:val="000000"/>
                <w:sz w:val="18"/>
                <w:szCs w:val="18"/>
                <w:lang w:eastAsia="es-MX"/>
              </w:rPr>
            </w:pPr>
            <w:r w:rsidRPr="00BF02B2">
              <w:rPr>
                <w:rFonts w:ascii="Calibri" w:eastAsia="Times New Roman" w:hAnsi="Calibri" w:cs="Times New Roman"/>
                <w:color w:val="000000"/>
                <w:sz w:val="18"/>
                <w:szCs w:val="18"/>
                <w:lang w:eastAsia="es-MX"/>
              </w:rPr>
              <w:t>13%</w:t>
            </w:r>
          </w:p>
        </w:tc>
      </w:tr>
    </w:tbl>
    <w:p w:rsidR="00BF02B2" w:rsidRPr="00BF02B2" w:rsidRDefault="00BF02B2" w:rsidP="00BF02B2">
      <w:pPr>
        <w:spacing w:before="40" w:after="40" w:line="360" w:lineRule="auto"/>
        <w:ind w:left="720"/>
        <w:jc w:val="both"/>
        <w:rPr>
          <w:rFonts w:ascii="Arial" w:hAnsi="Arial" w:cs="Arial"/>
        </w:rPr>
      </w:pPr>
    </w:p>
    <w:p w:rsidR="0066240A" w:rsidRDefault="0066240A" w:rsidP="006F503D">
      <w:pPr>
        <w:spacing w:before="40" w:after="40" w:line="360" w:lineRule="auto"/>
        <w:jc w:val="both"/>
        <w:rPr>
          <w:rFonts w:ascii="Arial" w:hAnsi="Arial" w:cs="Arial"/>
          <w:b/>
          <w:u w:val="single"/>
        </w:rPr>
      </w:pPr>
    </w:p>
    <w:p w:rsidR="00623E27" w:rsidRPr="00B54E07" w:rsidRDefault="00B54E07" w:rsidP="00B54E07">
      <w:pPr>
        <w:pStyle w:val="Prrafodelista"/>
        <w:numPr>
          <w:ilvl w:val="0"/>
          <w:numId w:val="10"/>
        </w:numPr>
        <w:spacing w:before="40" w:after="40" w:line="360" w:lineRule="auto"/>
        <w:ind w:left="426" w:hanging="426"/>
        <w:jc w:val="both"/>
        <w:rPr>
          <w:rFonts w:ascii="Arial" w:hAnsi="Arial" w:cs="Arial"/>
          <w:b/>
        </w:rPr>
      </w:pPr>
      <w:r>
        <w:rPr>
          <w:rFonts w:ascii="Arial" w:hAnsi="Arial" w:cs="Arial"/>
          <w:b/>
        </w:rPr>
        <w:t xml:space="preserve"> </w:t>
      </w:r>
      <w:r w:rsidR="00623E27" w:rsidRPr="00B54E07">
        <w:rPr>
          <w:rFonts w:ascii="Arial" w:hAnsi="Arial" w:cs="Arial"/>
          <w:b/>
        </w:rPr>
        <w:t>EVALUACION Y ESTADO DEL SECTOR</w:t>
      </w:r>
    </w:p>
    <w:p w:rsidR="00FB2845" w:rsidRPr="006F503D" w:rsidRDefault="00FB2845" w:rsidP="006F503D">
      <w:pPr>
        <w:spacing w:before="40" w:after="40" w:line="360" w:lineRule="auto"/>
        <w:jc w:val="both"/>
        <w:rPr>
          <w:rFonts w:ascii="Arial" w:hAnsi="Arial" w:cs="Arial"/>
        </w:rPr>
      </w:pPr>
      <w:r w:rsidRPr="006F503D">
        <w:rPr>
          <w:rFonts w:ascii="Arial" w:hAnsi="Arial" w:cs="Arial"/>
        </w:rPr>
        <w:t>Efectuando una evaluación y estado del sector como es el SIN, se tiene los siguientes resultados alcanzados en la recaudación:</w:t>
      </w:r>
    </w:p>
    <w:tbl>
      <w:tblPr>
        <w:tblW w:w="6372" w:type="dxa"/>
        <w:jc w:val="center"/>
        <w:tblCellMar>
          <w:left w:w="70" w:type="dxa"/>
          <w:right w:w="70" w:type="dxa"/>
        </w:tblCellMar>
        <w:tblLook w:val="04A0" w:firstRow="1" w:lastRow="0" w:firstColumn="1" w:lastColumn="0" w:noHBand="0" w:noVBand="1"/>
      </w:tblPr>
      <w:tblGrid>
        <w:gridCol w:w="4449"/>
        <w:gridCol w:w="987"/>
        <w:gridCol w:w="936"/>
      </w:tblGrid>
      <w:tr w:rsidR="00105668" w:rsidRPr="00C86DCA" w:rsidTr="006F503D">
        <w:trPr>
          <w:trHeight w:val="720"/>
          <w:jc w:val="center"/>
        </w:trPr>
        <w:tc>
          <w:tcPr>
            <w:tcW w:w="6372" w:type="dxa"/>
            <w:gridSpan w:val="3"/>
            <w:tcBorders>
              <w:top w:val="nil"/>
              <w:left w:val="nil"/>
              <w:bottom w:val="single" w:sz="8" w:space="0" w:color="auto"/>
              <w:right w:val="nil"/>
            </w:tcBorders>
            <w:shd w:val="clear" w:color="auto" w:fill="auto"/>
            <w:vAlign w:val="center"/>
            <w:hideMark/>
          </w:tcPr>
          <w:p w:rsidR="00105668" w:rsidRPr="00C86DCA" w:rsidRDefault="00105668" w:rsidP="006F503D">
            <w:pPr>
              <w:spacing w:before="40" w:after="40" w:line="360" w:lineRule="auto"/>
              <w:jc w:val="center"/>
              <w:rPr>
                <w:rFonts w:ascii="Arial" w:eastAsia="Times New Roman" w:hAnsi="Arial" w:cs="Arial"/>
                <w:b/>
                <w:bCs/>
                <w:color w:val="000000"/>
                <w:sz w:val="18"/>
                <w:szCs w:val="18"/>
                <w:lang w:eastAsia="es-MX"/>
              </w:rPr>
            </w:pPr>
            <w:r w:rsidRPr="00C86DCA">
              <w:rPr>
                <w:rFonts w:ascii="Arial" w:eastAsia="Times New Roman" w:hAnsi="Arial" w:cs="Arial"/>
                <w:b/>
                <w:bCs/>
                <w:color w:val="000000"/>
                <w:sz w:val="18"/>
                <w:szCs w:val="18"/>
                <w:lang w:eastAsia="es-MX"/>
              </w:rPr>
              <w:t>RECAUDACION POR IMPUESTOCOMPARATIVO 2013-2014                                                                         En Millones de Bs</w:t>
            </w:r>
          </w:p>
        </w:tc>
      </w:tr>
      <w:tr w:rsidR="00105668" w:rsidRPr="00C86DCA" w:rsidTr="006F503D">
        <w:trPr>
          <w:trHeight w:val="583"/>
          <w:jc w:val="center"/>
        </w:trPr>
        <w:tc>
          <w:tcPr>
            <w:tcW w:w="4449" w:type="dxa"/>
            <w:vMerge w:val="restart"/>
            <w:tcBorders>
              <w:top w:val="nil"/>
              <w:left w:val="single" w:sz="8" w:space="0" w:color="auto"/>
              <w:bottom w:val="single" w:sz="8" w:space="0" w:color="000000"/>
              <w:right w:val="single" w:sz="8" w:space="0" w:color="auto"/>
            </w:tcBorders>
            <w:shd w:val="clear" w:color="000000" w:fill="F4B084"/>
            <w:noWrap/>
            <w:vAlign w:val="center"/>
            <w:hideMark/>
          </w:tcPr>
          <w:p w:rsidR="00105668" w:rsidRPr="00C86DCA" w:rsidRDefault="00105668" w:rsidP="006F503D">
            <w:pPr>
              <w:spacing w:before="40" w:after="40" w:line="360" w:lineRule="auto"/>
              <w:jc w:val="center"/>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IMPUESTO</w:t>
            </w:r>
          </w:p>
        </w:tc>
        <w:tc>
          <w:tcPr>
            <w:tcW w:w="1923" w:type="dxa"/>
            <w:gridSpan w:val="2"/>
            <w:tcBorders>
              <w:top w:val="single" w:sz="8" w:space="0" w:color="auto"/>
              <w:left w:val="nil"/>
              <w:bottom w:val="single" w:sz="8" w:space="0" w:color="auto"/>
              <w:right w:val="single" w:sz="8" w:space="0" w:color="000000"/>
            </w:tcBorders>
            <w:shd w:val="clear" w:color="000000" w:fill="F4B084"/>
            <w:noWrap/>
            <w:vAlign w:val="center"/>
            <w:hideMark/>
          </w:tcPr>
          <w:p w:rsidR="00105668" w:rsidRPr="00C86DCA" w:rsidRDefault="00105668" w:rsidP="006F503D">
            <w:pPr>
              <w:spacing w:before="40" w:after="40" w:line="360" w:lineRule="auto"/>
              <w:jc w:val="center"/>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RECAUDACION A DICIEMBRE</w:t>
            </w:r>
          </w:p>
        </w:tc>
      </w:tr>
      <w:tr w:rsidR="00105668" w:rsidRPr="00C86DCA" w:rsidTr="00B54E07">
        <w:trPr>
          <w:trHeight w:val="146"/>
          <w:jc w:val="center"/>
        </w:trPr>
        <w:tc>
          <w:tcPr>
            <w:tcW w:w="4449" w:type="dxa"/>
            <w:vMerge/>
            <w:tcBorders>
              <w:top w:val="nil"/>
              <w:left w:val="single" w:sz="8" w:space="0" w:color="auto"/>
              <w:bottom w:val="single" w:sz="8" w:space="0" w:color="000000"/>
              <w:right w:val="single" w:sz="8" w:space="0" w:color="auto"/>
            </w:tcBorders>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p>
        </w:tc>
        <w:tc>
          <w:tcPr>
            <w:tcW w:w="987" w:type="dxa"/>
            <w:tcBorders>
              <w:top w:val="nil"/>
              <w:left w:val="nil"/>
              <w:bottom w:val="single" w:sz="8" w:space="0" w:color="auto"/>
              <w:right w:val="single" w:sz="8" w:space="0" w:color="auto"/>
            </w:tcBorders>
            <w:shd w:val="clear" w:color="000000" w:fill="F4B084"/>
            <w:noWrap/>
            <w:vAlign w:val="center"/>
            <w:hideMark/>
          </w:tcPr>
          <w:p w:rsidR="00105668" w:rsidRPr="00C86DCA" w:rsidRDefault="00105668" w:rsidP="006F503D">
            <w:pPr>
              <w:spacing w:before="40" w:after="40" w:line="360" w:lineRule="auto"/>
              <w:jc w:val="right"/>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2013</w:t>
            </w:r>
          </w:p>
        </w:tc>
        <w:tc>
          <w:tcPr>
            <w:tcW w:w="936" w:type="dxa"/>
            <w:tcBorders>
              <w:top w:val="nil"/>
              <w:left w:val="nil"/>
              <w:bottom w:val="single" w:sz="8" w:space="0" w:color="auto"/>
              <w:right w:val="single" w:sz="8" w:space="0" w:color="auto"/>
            </w:tcBorders>
            <w:shd w:val="clear" w:color="000000" w:fill="F4B084"/>
            <w:noWrap/>
            <w:vAlign w:val="center"/>
            <w:hideMark/>
          </w:tcPr>
          <w:p w:rsidR="00105668" w:rsidRPr="00C86DCA" w:rsidRDefault="00105668" w:rsidP="006F503D">
            <w:pPr>
              <w:spacing w:before="40" w:after="40" w:line="360" w:lineRule="auto"/>
              <w:jc w:val="right"/>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2014</w:t>
            </w:r>
          </w:p>
        </w:tc>
      </w:tr>
      <w:tr w:rsidR="00105668" w:rsidRPr="00C86DCA" w:rsidTr="006F503D">
        <w:trPr>
          <w:trHeight w:val="160"/>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IVA Mercado interno</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8587.9</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10033.4</w:t>
            </w:r>
          </w:p>
        </w:tc>
      </w:tr>
      <w:tr w:rsidR="00105668" w:rsidRPr="00C86DCA" w:rsidTr="006F503D">
        <w:trPr>
          <w:trHeight w:val="336"/>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IT</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3703</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4133.7</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IUE</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11279.9</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12283.8</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ICE Mercado interno</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1514.1</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1690.7</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ITF</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384.1</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400.6</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IVME</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305.8</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311.4</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IJ IPJ</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22.6</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30.5</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RC-IVA</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363.9</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439.3</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Otros Impuestos (ISAE, TGB, Venta Valores, PT)</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100.8</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124.2</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Facilidades de pago</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807.1</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1339.7</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Conceptos Varios</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439.2</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398.7</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RTS</w:t>
            </w:r>
          </w:p>
        </w:tc>
        <w:tc>
          <w:tcPr>
            <w:tcW w:w="987"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16.9</w:t>
            </w:r>
          </w:p>
        </w:tc>
        <w:tc>
          <w:tcPr>
            <w:tcW w:w="936"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20.1</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RAU</w:t>
            </w:r>
          </w:p>
        </w:tc>
        <w:tc>
          <w:tcPr>
            <w:tcW w:w="987"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22.7</w:t>
            </w:r>
          </w:p>
        </w:tc>
        <w:tc>
          <w:tcPr>
            <w:tcW w:w="936"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22.6</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STI</w:t>
            </w:r>
          </w:p>
        </w:tc>
        <w:tc>
          <w:tcPr>
            <w:tcW w:w="987"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0.1</w:t>
            </w:r>
          </w:p>
        </w:tc>
        <w:tc>
          <w:tcPr>
            <w:tcW w:w="936" w:type="dxa"/>
            <w:tcBorders>
              <w:top w:val="nil"/>
              <w:left w:val="nil"/>
              <w:bottom w:val="single" w:sz="8" w:space="0" w:color="auto"/>
              <w:right w:val="single" w:sz="8" w:space="0" w:color="auto"/>
            </w:tcBorders>
            <w:shd w:val="clear" w:color="000000" w:fill="F8CBAD"/>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0</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 xml:space="preserve">Total de </w:t>
            </w:r>
            <w:r w:rsidR="00DA4906" w:rsidRPr="00C86DCA">
              <w:rPr>
                <w:rFonts w:ascii="Arial" w:eastAsia="Times New Roman" w:hAnsi="Arial" w:cs="Arial"/>
                <w:color w:val="000000"/>
                <w:sz w:val="18"/>
                <w:szCs w:val="18"/>
                <w:lang w:eastAsia="es-MX"/>
              </w:rPr>
              <w:t>Recaudación</w:t>
            </w:r>
            <w:r w:rsidRPr="00C86DCA">
              <w:rPr>
                <w:rFonts w:ascii="Arial" w:eastAsia="Times New Roman" w:hAnsi="Arial" w:cs="Arial"/>
                <w:color w:val="000000"/>
                <w:sz w:val="18"/>
                <w:szCs w:val="18"/>
                <w:lang w:eastAsia="es-MX"/>
              </w:rPr>
              <w:t xml:space="preserve"> Mercado Interno SIN</w:t>
            </w:r>
          </w:p>
        </w:tc>
        <w:tc>
          <w:tcPr>
            <w:tcW w:w="987" w:type="dxa"/>
            <w:tcBorders>
              <w:top w:val="nil"/>
              <w:left w:val="nil"/>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27548.1</w:t>
            </w:r>
          </w:p>
        </w:tc>
        <w:tc>
          <w:tcPr>
            <w:tcW w:w="936" w:type="dxa"/>
            <w:tcBorders>
              <w:top w:val="nil"/>
              <w:left w:val="nil"/>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31228.7</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IDH</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15542.6</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15602.1</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 xml:space="preserve">IEHD Mercado </w:t>
            </w:r>
            <w:r w:rsidR="00DA4906" w:rsidRPr="00C86DCA">
              <w:rPr>
                <w:rFonts w:ascii="Arial" w:eastAsia="Times New Roman" w:hAnsi="Arial" w:cs="Arial"/>
                <w:color w:val="000000"/>
                <w:sz w:val="18"/>
                <w:szCs w:val="18"/>
                <w:lang w:eastAsia="es-MX"/>
              </w:rPr>
              <w:t>Interno</w:t>
            </w:r>
          </w:p>
        </w:tc>
        <w:tc>
          <w:tcPr>
            <w:tcW w:w="987"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2748.9</w:t>
            </w:r>
          </w:p>
        </w:tc>
        <w:tc>
          <w:tcPr>
            <w:tcW w:w="936" w:type="dxa"/>
            <w:tcBorders>
              <w:top w:val="nil"/>
              <w:left w:val="nil"/>
              <w:bottom w:val="single" w:sz="8" w:space="0" w:color="auto"/>
              <w:right w:val="single" w:sz="8" w:space="0" w:color="auto"/>
            </w:tcBorders>
            <w:shd w:val="clear" w:color="auto" w:fill="auto"/>
            <w:noWrap/>
            <w:vAlign w:val="center"/>
            <w:hideMark/>
          </w:tcPr>
          <w:p w:rsidR="00105668" w:rsidRPr="00C86DCA" w:rsidRDefault="00105668" w:rsidP="006F503D">
            <w:pPr>
              <w:spacing w:before="40" w:after="40" w:line="360" w:lineRule="auto"/>
              <w:jc w:val="right"/>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t>2889</w:t>
            </w:r>
          </w:p>
        </w:tc>
      </w:tr>
      <w:tr w:rsidR="00105668" w:rsidRPr="00C86DCA" w:rsidTr="006F503D">
        <w:trPr>
          <w:trHeight w:val="315"/>
          <w:jc w:val="center"/>
        </w:trPr>
        <w:tc>
          <w:tcPr>
            <w:tcW w:w="4449" w:type="dxa"/>
            <w:tcBorders>
              <w:top w:val="nil"/>
              <w:left w:val="single" w:sz="8" w:space="0" w:color="auto"/>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 xml:space="preserve">Total de </w:t>
            </w:r>
            <w:r w:rsidR="00DA4906" w:rsidRPr="00C86DCA">
              <w:rPr>
                <w:rFonts w:ascii="Arial" w:eastAsia="Times New Roman" w:hAnsi="Arial" w:cs="Arial"/>
                <w:b/>
                <w:color w:val="000000"/>
                <w:sz w:val="18"/>
                <w:szCs w:val="18"/>
                <w:lang w:eastAsia="es-MX"/>
              </w:rPr>
              <w:t>Recaudación</w:t>
            </w:r>
            <w:r w:rsidRPr="00C86DCA">
              <w:rPr>
                <w:rFonts w:ascii="Arial" w:eastAsia="Times New Roman" w:hAnsi="Arial" w:cs="Arial"/>
                <w:b/>
                <w:color w:val="000000"/>
                <w:sz w:val="18"/>
                <w:szCs w:val="18"/>
                <w:lang w:eastAsia="es-MX"/>
              </w:rPr>
              <w:t xml:space="preserve"> SIN</w:t>
            </w:r>
          </w:p>
        </w:tc>
        <w:tc>
          <w:tcPr>
            <w:tcW w:w="987" w:type="dxa"/>
            <w:tcBorders>
              <w:top w:val="nil"/>
              <w:left w:val="nil"/>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jc w:val="right"/>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45839.6</w:t>
            </w:r>
          </w:p>
        </w:tc>
        <w:tc>
          <w:tcPr>
            <w:tcW w:w="936" w:type="dxa"/>
            <w:tcBorders>
              <w:top w:val="nil"/>
              <w:left w:val="nil"/>
              <w:bottom w:val="single" w:sz="8" w:space="0" w:color="auto"/>
              <w:right w:val="single" w:sz="8" w:space="0" w:color="auto"/>
            </w:tcBorders>
            <w:shd w:val="clear" w:color="000000" w:fill="ED7D31"/>
            <w:noWrap/>
            <w:vAlign w:val="center"/>
            <w:hideMark/>
          </w:tcPr>
          <w:p w:rsidR="00105668" w:rsidRPr="00C86DCA" w:rsidRDefault="00105668" w:rsidP="006F503D">
            <w:pPr>
              <w:spacing w:before="40" w:after="40" w:line="360" w:lineRule="auto"/>
              <w:jc w:val="right"/>
              <w:rPr>
                <w:rFonts w:ascii="Arial" w:eastAsia="Times New Roman" w:hAnsi="Arial" w:cs="Arial"/>
                <w:b/>
                <w:color w:val="000000"/>
                <w:sz w:val="18"/>
                <w:szCs w:val="18"/>
                <w:lang w:eastAsia="es-MX"/>
              </w:rPr>
            </w:pPr>
            <w:r w:rsidRPr="00C86DCA">
              <w:rPr>
                <w:rFonts w:ascii="Arial" w:eastAsia="Times New Roman" w:hAnsi="Arial" w:cs="Arial"/>
                <w:b/>
                <w:color w:val="000000"/>
                <w:sz w:val="18"/>
                <w:szCs w:val="18"/>
                <w:lang w:eastAsia="es-MX"/>
              </w:rPr>
              <w:t>49719.8</w:t>
            </w:r>
          </w:p>
        </w:tc>
      </w:tr>
      <w:tr w:rsidR="00105668" w:rsidRPr="00C86DCA" w:rsidTr="006F503D">
        <w:trPr>
          <w:trHeight w:val="300"/>
          <w:jc w:val="center"/>
        </w:trPr>
        <w:tc>
          <w:tcPr>
            <w:tcW w:w="6372" w:type="dxa"/>
            <w:gridSpan w:val="3"/>
            <w:tcBorders>
              <w:top w:val="single" w:sz="8" w:space="0" w:color="auto"/>
              <w:left w:val="nil"/>
              <w:bottom w:val="nil"/>
              <w:right w:val="nil"/>
            </w:tcBorders>
            <w:shd w:val="clear" w:color="auto" w:fill="auto"/>
            <w:noWrap/>
            <w:vAlign w:val="center"/>
            <w:hideMark/>
          </w:tcPr>
          <w:p w:rsidR="00105668" w:rsidRPr="00C86DCA" w:rsidRDefault="00105668" w:rsidP="006F503D">
            <w:pPr>
              <w:spacing w:before="40" w:after="40" w:line="360" w:lineRule="auto"/>
              <w:rPr>
                <w:rFonts w:ascii="Arial" w:eastAsia="Times New Roman" w:hAnsi="Arial" w:cs="Arial"/>
                <w:color w:val="000000"/>
                <w:sz w:val="18"/>
                <w:szCs w:val="18"/>
                <w:lang w:eastAsia="es-MX"/>
              </w:rPr>
            </w:pPr>
            <w:r w:rsidRPr="00C86DCA">
              <w:rPr>
                <w:rFonts w:ascii="Arial" w:eastAsia="Times New Roman" w:hAnsi="Arial" w:cs="Arial"/>
                <w:color w:val="000000"/>
                <w:sz w:val="18"/>
                <w:szCs w:val="18"/>
                <w:lang w:eastAsia="es-MX"/>
              </w:rPr>
              <w:lastRenderedPageBreak/>
              <w:t>fuente: Investigación Tributaria- Información preliminar por acreditación al 31 de diciembre</w:t>
            </w:r>
            <w:r w:rsidR="003F4144" w:rsidRPr="00C86DCA">
              <w:rPr>
                <w:rFonts w:ascii="Arial" w:eastAsia="Times New Roman" w:hAnsi="Arial" w:cs="Arial"/>
                <w:color w:val="000000"/>
                <w:sz w:val="18"/>
                <w:szCs w:val="18"/>
                <w:lang w:eastAsia="es-MX"/>
              </w:rPr>
              <w:t xml:space="preserve"> de 2014</w:t>
            </w:r>
          </w:p>
        </w:tc>
      </w:tr>
    </w:tbl>
    <w:p w:rsidR="00C87E11" w:rsidRPr="006F503D" w:rsidRDefault="00C87E11" w:rsidP="006F503D">
      <w:pPr>
        <w:spacing w:before="40" w:after="40" w:line="360" w:lineRule="auto"/>
        <w:jc w:val="both"/>
        <w:rPr>
          <w:rFonts w:ascii="Arial" w:hAnsi="Arial" w:cs="Arial"/>
          <w:b/>
          <w:u w:val="single"/>
        </w:rPr>
      </w:pPr>
    </w:p>
    <w:p w:rsidR="00105668" w:rsidRPr="006F503D" w:rsidRDefault="00105668" w:rsidP="006F503D">
      <w:pPr>
        <w:spacing w:before="40" w:after="40" w:line="360" w:lineRule="auto"/>
        <w:jc w:val="both"/>
        <w:rPr>
          <w:rFonts w:ascii="Arial" w:hAnsi="Arial" w:cs="Arial"/>
          <w:b/>
          <w:u w:val="single"/>
        </w:rPr>
      </w:pPr>
    </w:p>
    <w:p w:rsidR="00105668" w:rsidRPr="006F503D" w:rsidRDefault="00105668" w:rsidP="006F503D">
      <w:pPr>
        <w:spacing w:before="40" w:after="40" w:line="360" w:lineRule="auto"/>
        <w:jc w:val="both"/>
        <w:rPr>
          <w:rFonts w:ascii="Arial" w:hAnsi="Arial" w:cs="Arial"/>
          <w:b/>
          <w:u w:val="single"/>
        </w:rPr>
      </w:pPr>
    </w:p>
    <w:p w:rsidR="00105668" w:rsidRPr="006F503D" w:rsidRDefault="002B1DB9" w:rsidP="006F503D">
      <w:pPr>
        <w:spacing w:before="40" w:after="40" w:line="360" w:lineRule="auto"/>
        <w:jc w:val="both"/>
        <w:rPr>
          <w:rFonts w:ascii="Arial" w:hAnsi="Arial" w:cs="Arial"/>
          <w:b/>
          <w:u w:val="single"/>
        </w:rPr>
      </w:pPr>
      <w:r w:rsidRPr="006F503D">
        <w:rPr>
          <w:rFonts w:ascii="Arial" w:hAnsi="Arial" w:cs="Arial"/>
          <w:noProof/>
          <w:lang w:val="es-BO" w:eastAsia="es-BO"/>
        </w:rPr>
        <w:drawing>
          <wp:inline distT="0" distB="0" distL="0" distR="0">
            <wp:extent cx="6331321" cy="2562860"/>
            <wp:effectExtent l="0" t="0" r="1270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6500" w:type="dxa"/>
        <w:jc w:val="center"/>
        <w:tblCellMar>
          <w:left w:w="70" w:type="dxa"/>
          <w:right w:w="70" w:type="dxa"/>
        </w:tblCellMar>
        <w:tblLook w:val="04A0" w:firstRow="1" w:lastRow="0" w:firstColumn="1" w:lastColumn="0" w:noHBand="0" w:noVBand="1"/>
      </w:tblPr>
      <w:tblGrid>
        <w:gridCol w:w="3612"/>
        <w:gridCol w:w="1444"/>
        <w:gridCol w:w="1444"/>
      </w:tblGrid>
      <w:tr w:rsidR="0099714A" w:rsidRPr="00C86DCA" w:rsidTr="0099714A">
        <w:trPr>
          <w:trHeight w:val="1200"/>
          <w:jc w:val="center"/>
        </w:trPr>
        <w:tc>
          <w:tcPr>
            <w:tcW w:w="6500" w:type="dxa"/>
            <w:gridSpan w:val="3"/>
            <w:tcBorders>
              <w:top w:val="nil"/>
              <w:left w:val="nil"/>
              <w:bottom w:val="single" w:sz="8" w:space="0" w:color="1F497D"/>
              <w:right w:val="nil"/>
            </w:tcBorders>
            <w:shd w:val="clear" w:color="auto" w:fill="auto"/>
            <w:vAlign w:val="center"/>
            <w:hideMark/>
          </w:tcPr>
          <w:p w:rsidR="0099714A" w:rsidRPr="00C86DCA" w:rsidRDefault="0099714A" w:rsidP="006F503D">
            <w:pPr>
              <w:spacing w:before="40" w:after="40" w:line="360" w:lineRule="auto"/>
              <w:rPr>
                <w:rFonts w:ascii="Arial" w:eastAsia="Times New Roman" w:hAnsi="Arial" w:cs="Arial"/>
                <w:b/>
                <w:bCs/>
                <w:color w:val="000000"/>
                <w:sz w:val="20"/>
                <w:szCs w:val="20"/>
                <w:lang w:eastAsia="es-MX"/>
              </w:rPr>
            </w:pPr>
            <w:r w:rsidRPr="00C86DCA">
              <w:rPr>
                <w:rFonts w:ascii="Arial" w:eastAsia="Times New Roman" w:hAnsi="Arial" w:cs="Arial"/>
                <w:b/>
                <w:bCs/>
                <w:color w:val="000000"/>
                <w:sz w:val="20"/>
                <w:szCs w:val="20"/>
                <w:lang w:eastAsia="es-MX"/>
              </w:rPr>
              <w:t xml:space="preserve">RECAUDACION Y PARTICIPACION POR DEPARTAMENTO En millones de Bs. Corrientes </w:t>
            </w:r>
          </w:p>
        </w:tc>
      </w:tr>
      <w:tr w:rsidR="0099714A" w:rsidRPr="00C86DCA" w:rsidTr="0099714A">
        <w:trPr>
          <w:trHeight w:val="315"/>
          <w:jc w:val="center"/>
        </w:trPr>
        <w:tc>
          <w:tcPr>
            <w:tcW w:w="3612" w:type="dxa"/>
            <w:vMerge w:val="restart"/>
            <w:tcBorders>
              <w:top w:val="nil"/>
              <w:left w:val="single" w:sz="8" w:space="0" w:color="1F497D"/>
              <w:bottom w:val="single" w:sz="8" w:space="0" w:color="1F497D"/>
              <w:right w:val="single" w:sz="8" w:space="0" w:color="1F497D"/>
            </w:tcBorders>
            <w:shd w:val="clear" w:color="000000" w:fill="F4B084"/>
            <w:noWrap/>
            <w:vAlign w:val="center"/>
            <w:hideMark/>
          </w:tcPr>
          <w:p w:rsidR="0099714A" w:rsidRPr="00C86DCA" w:rsidRDefault="0099714A" w:rsidP="006F503D">
            <w:pPr>
              <w:spacing w:before="40" w:after="40" w:line="360" w:lineRule="auto"/>
              <w:jc w:val="center"/>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DEPARTAMENTO</w:t>
            </w:r>
          </w:p>
        </w:tc>
        <w:tc>
          <w:tcPr>
            <w:tcW w:w="2888" w:type="dxa"/>
            <w:gridSpan w:val="2"/>
            <w:tcBorders>
              <w:top w:val="single" w:sz="8" w:space="0" w:color="1F497D"/>
              <w:left w:val="nil"/>
              <w:bottom w:val="single" w:sz="8" w:space="0" w:color="1F497D"/>
              <w:right w:val="single" w:sz="8" w:space="0" w:color="1F497D"/>
            </w:tcBorders>
            <w:shd w:val="clear" w:color="000000" w:fill="F4B084"/>
            <w:noWrap/>
            <w:vAlign w:val="center"/>
            <w:hideMark/>
          </w:tcPr>
          <w:p w:rsidR="0099714A" w:rsidRPr="00C86DCA" w:rsidRDefault="0099714A" w:rsidP="006F503D">
            <w:pPr>
              <w:spacing w:before="40" w:after="40" w:line="360" w:lineRule="auto"/>
              <w:jc w:val="center"/>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Recaudación a  Diciembre</w:t>
            </w:r>
          </w:p>
        </w:tc>
      </w:tr>
      <w:tr w:rsidR="0099714A" w:rsidRPr="00C86DCA" w:rsidTr="0099714A">
        <w:trPr>
          <w:trHeight w:val="315"/>
          <w:jc w:val="center"/>
        </w:trPr>
        <w:tc>
          <w:tcPr>
            <w:tcW w:w="3612" w:type="dxa"/>
            <w:vMerge/>
            <w:tcBorders>
              <w:top w:val="nil"/>
              <w:left w:val="single" w:sz="8" w:space="0" w:color="1F497D"/>
              <w:bottom w:val="single" w:sz="8" w:space="0" w:color="1F497D"/>
              <w:right w:val="single" w:sz="8" w:space="0" w:color="1F497D"/>
            </w:tcBorders>
            <w:vAlign w:val="center"/>
            <w:hideMark/>
          </w:tcPr>
          <w:p w:rsidR="0099714A" w:rsidRPr="00C86DCA" w:rsidRDefault="0099714A" w:rsidP="006F503D">
            <w:pPr>
              <w:spacing w:before="40" w:after="40" w:line="360" w:lineRule="auto"/>
              <w:rPr>
                <w:rFonts w:ascii="Arial" w:eastAsia="Times New Roman" w:hAnsi="Arial" w:cs="Arial"/>
                <w:color w:val="000000"/>
                <w:sz w:val="20"/>
                <w:szCs w:val="20"/>
                <w:lang w:eastAsia="es-MX"/>
              </w:rPr>
            </w:pPr>
          </w:p>
        </w:tc>
        <w:tc>
          <w:tcPr>
            <w:tcW w:w="1444" w:type="dxa"/>
            <w:tcBorders>
              <w:top w:val="nil"/>
              <w:left w:val="nil"/>
              <w:bottom w:val="single" w:sz="8" w:space="0" w:color="1F497D"/>
              <w:right w:val="single" w:sz="8" w:space="0" w:color="1F497D"/>
            </w:tcBorders>
            <w:shd w:val="clear" w:color="000000" w:fill="F4B084"/>
            <w:noWrap/>
            <w:vAlign w:val="center"/>
            <w:hideMark/>
          </w:tcPr>
          <w:p w:rsidR="0099714A" w:rsidRPr="00C86DCA" w:rsidRDefault="0099714A" w:rsidP="006F503D">
            <w:pPr>
              <w:spacing w:before="40" w:after="40" w:line="360" w:lineRule="auto"/>
              <w:jc w:val="center"/>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2013</w:t>
            </w:r>
          </w:p>
        </w:tc>
        <w:tc>
          <w:tcPr>
            <w:tcW w:w="1444" w:type="dxa"/>
            <w:tcBorders>
              <w:top w:val="nil"/>
              <w:left w:val="nil"/>
              <w:bottom w:val="single" w:sz="8" w:space="0" w:color="1F497D"/>
              <w:right w:val="single" w:sz="8" w:space="0" w:color="1F497D"/>
            </w:tcBorders>
            <w:shd w:val="clear" w:color="000000" w:fill="F4B084"/>
            <w:noWrap/>
            <w:vAlign w:val="center"/>
            <w:hideMark/>
          </w:tcPr>
          <w:p w:rsidR="0099714A" w:rsidRPr="00C86DCA" w:rsidRDefault="0099714A" w:rsidP="006F503D">
            <w:pPr>
              <w:spacing w:before="40" w:after="40" w:line="360" w:lineRule="auto"/>
              <w:jc w:val="center"/>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2014</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LA PAZ</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8.741,3</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9.387,7</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SANTA CRUZ</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9.999,2</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12.364,1</w:t>
            </w:r>
          </w:p>
        </w:tc>
      </w:tr>
      <w:tr w:rsidR="0099714A" w:rsidRPr="00C86DCA" w:rsidTr="0099714A">
        <w:trPr>
          <w:trHeight w:val="58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COCHABAMBA</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2.500,1</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2.879,7</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POTOSI</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419,9</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313,3</w:t>
            </w:r>
          </w:p>
        </w:tc>
      </w:tr>
      <w:tr w:rsidR="0099714A" w:rsidRPr="00C86DCA" w:rsidTr="0099714A">
        <w:trPr>
          <w:trHeight w:val="58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CHUQUISACA</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533,0</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628,1</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TARIJA</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488,0</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633,5</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ORURO</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283,7</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330,8</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BENI</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190,9</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219,3</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PANDO</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39,4</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48,5</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lastRenderedPageBreak/>
              <w:t>IDH</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15.542,6</w:t>
            </w:r>
          </w:p>
        </w:tc>
        <w:tc>
          <w:tcPr>
            <w:tcW w:w="1444" w:type="dxa"/>
            <w:tcBorders>
              <w:top w:val="nil"/>
              <w:left w:val="nil"/>
              <w:bottom w:val="single" w:sz="8" w:space="0" w:color="1F497D"/>
              <w:right w:val="single" w:sz="8" w:space="0" w:color="1F497D"/>
            </w:tcBorders>
            <w:shd w:val="clear" w:color="000000" w:fill="DDEBF7"/>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15.601,9</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IEHD Mercado Interno</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7.101,5</w:t>
            </w:r>
          </w:p>
        </w:tc>
        <w:tc>
          <w:tcPr>
            <w:tcW w:w="1444" w:type="dxa"/>
            <w:tcBorders>
              <w:top w:val="nil"/>
              <w:left w:val="nil"/>
              <w:bottom w:val="single" w:sz="8" w:space="0" w:color="1F497D"/>
              <w:right w:val="single" w:sz="8" w:space="0" w:color="1F497D"/>
            </w:tcBorders>
            <w:shd w:val="clear" w:color="auto" w:fill="auto"/>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7.312,8</w:t>
            </w:r>
          </w:p>
        </w:tc>
      </w:tr>
      <w:tr w:rsidR="0099714A" w:rsidRPr="00C86DCA" w:rsidTr="0099714A">
        <w:trPr>
          <w:trHeight w:val="315"/>
          <w:jc w:val="center"/>
        </w:trPr>
        <w:tc>
          <w:tcPr>
            <w:tcW w:w="3612" w:type="dxa"/>
            <w:tcBorders>
              <w:top w:val="nil"/>
              <w:left w:val="single" w:sz="8" w:space="0" w:color="1F497D"/>
              <w:bottom w:val="single" w:sz="8" w:space="0" w:color="1F497D"/>
              <w:right w:val="single" w:sz="8" w:space="0" w:color="1F497D"/>
            </w:tcBorders>
            <w:shd w:val="clear" w:color="000000" w:fill="808080"/>
            <w:noWrap/>
            <w:vAlign w:val="center"/>
            <w:hideMark/>
          </w:tcPr>
          <w:p w:rsidR="0099714A" w:rsidRPr="00C86DCA" w:rsidRDefault="0099714A" w:rsidP="006F503D">
            <w:pPr>
              <w:spacing w:before="40" w:after="40" w:line="360" w:lineRule="auto"/>
              <w:jc w:val="both"/>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TOTAL</w:t>
            </w:r>
          </w:p>
        </w:tc>
        <w:tc>
          <w:tcPr>
            <w:tcW w:w="1444" w:type="dxa"/>
            <w:tcBorders>
              <w:top w:val="nil"/>
              <w:left w:val="nil"/>
              <w:bottom w:val="single" w:sz="8" w:space="0" w:color="1F497D"/>
              <w:right w:val="single" w:sz="8" w:space="0" w:color="1F497D"/>
            </w:tcBorders>
            <w:shd w:val="clear" w:color="000000" w:fill="808080"/>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45.839,6</w:t>
            </w:r>
          </w:p>
        </w:tc>
        <w:tc>
          <w:tcPr>
            <w:tcW w:w="1444" w:type="dxa"/>
            <w:tcBorders>
              <w:top w:val="nil"/>
              <w:left w:val="nil"/>
              <w:bottom w:val="single" w:sz="8" w:space="0" w:color="1F497D"/>
              <w:right w:val="single" w:sz="8" w:space="0" w:color="1F497D"/>
            </w:tcBorders>
            <w:shd w:val="clear" w:color="000000" w:fill="808080"/>
            <w:noWrap/>
            <w:vAlign w:val="center"/>
            <w:hideMark/>
          </w:tcPr>
          <w:p w:rsidR="0099714A" w:rsidRPr="00C86DCA" w:rsidRDefault="0099714A" w:rsidP="006F503D">
            <w:pPr>
              <w:spacing w:before="40" w:after="40" w:line="360" w:lineRule="auto"/>
              <w:jc w:val="right"/>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49.719,7</w:t>
            </w:r>
          </w:p>
        </w:tc>
      </w:tr>
      <w:tr w:rsidR="0099714A" w:rsidRPr="00C86DCA" w:rsidTr="0099714A">
        <w:trPr>
          <w:trHeight w:val="300"/>
          <w:jc w:val="center"/>
        </w:trPr>
        <w:tc>
          <w:tcPr>
            <w:tcW w:w="6500" w:type="dxa"/>
            <w:gridSpan w:val="3"/>
            <w:tcBorders>
              <w:top w:val="single" w:sz="8" w:space="0" w:color="1F497D"/>
              <w:left w:val="nil"/>
              <w:bottom w:val="nil"/>
              <w:right w:val="nil"/>
            </w:tcBorders>
            <w:shd w:val="clear" w:color="auto" w:fill="auto"/>
            <w:noWrap/>
            <w:vAlign w:val="center"/>
            <w:hideMark/>
          </w:tcPr>
          <w:p w:rsidR="0099714A" w:rsidRPr="00C86DCA" w:rsidRDefault="0099714A" w:rsidP="006F503D">
            <w:pPr>
              <w:spacing w:before="40" w:after="40" w:line="360" w:lineRule="auto"/>
              <w:rPr>
                <w:rFonts w:ascii="Arial" w:eastAsia="Times New Roman" w:hAnsi="Arial" w:cs="Arial"/>
                <w:color w:val="000000"/>
                <w:sz w:val="20"/>
                <w:szCs w:val="20"/>
                <w:lang w:eastAsia="es-MX"/>
              </w:rPr>
            </w:pPr>
            <w:r w:rsidRPr="00C86DCA">
              <w:rPr>
                <w:rFonts w:ascii="Arial" w:eastAsia="Times New Roman" w:hAnsi="Arial" w:cs="Arial"/>
                <w:color w:val="000000"/>
                <w:sz w:val="20"/>
                <w:szCs w:val="20"/>
                <w:lang w:eastAsia="es-MX"/>
              </w:rPr>
              <w:t>Fuente: Información Tributaria- Viceministerio de política tributaria</w:t>
            </w:r>
          </w:p>
        </w:tc>
      </w:tr>
    </w:tbl>
    <w:p w:rsidR="00C87E11" w:rsidRPr="006F503D" w:rsidRDefault="00C87E11" w:rsidP="006F503D">
      <w:pPr>
        <w:spacing w:before="40" w:after="40" w:line="360" w:lineRule="auto"/>
        <w:jc w:val="both"/>
        <w:rPr>
          <w:rFonts w:ascii="Arial" w:hAnsi="Arial" w:cs="Arial"/>
          <w:b/>
          <w:u w:val="single"/>
        </w:rPr>
      </w:pPr>
    </w:p>
    <w:p w:rsidR="003E4505" w:rsidRPr="006F503D" w:rsidRDefault="00B65695" w:rsidP="006F503D">
      <w:pPr>
        <w:spacing w:before="40" w:after="40" w:line="360" w:lineRule="auto"/>
        <w:jc w:val="both"/>
        <w:rPr>
          <w:rFonts w:ascii="Arial" w:hAnsi="Arial" w:cs="Arial"/>
          <w:b/>
        </w:rPr>
      </w:pPr>
      <w:r w:rsidRPr="006F503D">
        <w:rPr>
          <w:rFonts w:ascii="Arial" w:hAnsi="Arial" w:cs="Arial"/>
          <w:b/>
        </w:rPr>
        <w:t>DISTRIBUCION DE NUESTROS IMPUESTOS.</w:t>
      </w:r>
    </w:p>
    <w:p w:rsidR="00C87E11" w:rsidRDefault="00C87E11" w:rsidP="006F503D">
      <w:pPr>
        <w:spacing w:before="40" w:after="40" w:line="360" w:lineRule="auto"/>
        <w:jc w:val="both"/>
        <w:rPr>
          <w:rFonts w:ascii="Arial" w:hAnsi="Arial" w:cs="Arial"/>
        </w:rPr>
      </w:pPr>
      <w:r w:rsidRPr="006F503D">
        <w:rPr>
          <w:rFonts w:ascii="Arial" w:hAnsi="Arial" w:cs="Arial"/>
        </w:rPr>
        <w:t>Bolivia es como una casa donde habitan diferentes personas, como maestros, mineros, empresarios, e</w:t>
      </w:r>
      <w:r w:rsidR="00FB2845" w:rsidRPr="006F503D">
        <w:rPr>
          <w:rFonts w:ascii="Arial" w:hAnsi="Arial" w:cs="Arial"/>
        </w:rPr>
        <w:t xml:space="preserve">studiantes y muchas otras más y </w:t>
      </w:r>
      <w:r w:rsidRPr="006F503D">
        <w:rPr>
          <w:rFonts w:ascii="Arial" w:hAnsi="Arial" w:cs="Arial"/>
        </w:rPr>
        <w:t>los gastos de la casa se financian con el aporte de todos los que la habitan.</w:t>
      </w:r>
    </w:p>
    <w:p w:rsidR="009A4D5D" w:rsidRPr="006F503D" w:rsidRDefault="009A4D5D" w:rsidP="006F503D">
      <w:pPr>
        <w:spacing w:before="40" w:after="40" w:line="360" w:lineRule="auto"/>
        <w:jc w:val="both"/>
        <w:rPr>
          <w:rFonts w:ascii="Arial" w:hAnsi="Arial" w:cs="Arial"/>
        </w:rPr>
      </w:pPr>
    </w:p>
    <w:p w:rsidR="00C87E11" w:rsidRPr="006F503D" w:rsidRDefault="00C87E11" w:rsidP="006F503D">
      <w:pPr>
        <w:spacing w:before="40" w:after="40" w:line="360" w:lineRule="auto"/>
        <w:jc w:val="both"/>
        <w:rPr>
          <w:rFonts w:ascii="Arial" w:hAnsi="Arial" w:cs="Arial"/>
        </w:rPr>
      </w:pPr>
      <w:r w:rsidRPr="006F503D">
        <w:rPr>
          <w:rFonts w:ascii="Arial" w:hAnsi="Arial" w:cs="Arial"/>
        </w:rPr>
        <w:t xml:space="preserve">El aporte es de todos </w:t>
      </w:r>
      <w:r w:rsidR="008D56C6" w:rsidRPr="006F503D">
        <w:rPr>
          <w:rFonts w:ascii="Arial" w:hAnsi="Arial" w:cs="Arial"/>
        </w:rPr>
        <w:t>porque</w:t>
      </w:r>
      <w:r w:rsidRPr="006F503D">
        <w:rPr>
          <w:rFonts w:ascii="Arial" w:hAnsi="Arial" w:cs="Arial"/>
        </w:rPr>
        <w:t xml:space="preserve"> al interior de la casa existe una norma suprema llamada constitución política del estado que establece que es un deber de todas las y los bolivianos tributar en proporción d</w:t>
      </w:r>
      <w:r w:rsidR="004A4F42" w:rsidRPr="006F503D">
        <w:rPr>
          <w:rFonts w:ascii="Arial" w:hAnsi="Arial" w:cs="Arial"/>
        </w:rPr>
        <w:t>e</w:t>
      </w:r>
      <w:r w:rsidRPr="006F503D">
        <w:rPr>
          <w:rFonts w:ascii="Arial" w:hAnsi="Arial" w:cs="Arial"/>
        </w:rPr>
        <w:t xml:space="preserve"> su capacidad económica.</w:t>
      </w:r>
    </w:p>
    <w:p w:rsidR="00C87E11" w:rsidRDefault="00C87E11" w:rsidP="006F503D">
      <w:pPr>
        <w:spacing w:before="40" w:after="40" w:line="360" w:lineRule="auto"/>
        <w:jc w:val="both"/>
        <w:rPr>
          <w:rFonts w:ascii="Arial" w:hAnsi="Arial" w:cs="Arial"/>
        </w:rPr>
      </w:pPr>
      <w:r w:rsidRPr="006F503D">
        <w:rPr>
          <w:rFonts w:ascii="Arial" w:hAnsi="Arial" w:cs="Arial"/>
        </w:rPr>
        <w:t>Los ingresos del estado son distribuidos en base a las necesidades de la población, garantizando el bienestar de los bolivianos</w:t>
      </w:r>
    </w:p>
    <w:p w:rsidR="009A4D5D" w:rsidRPr="006F503D" w:rsidRDefault="009A4D5D" w:rsidP="006F503D">
      <w:pPr>
        <w:spacing w:before="40" w:after="40" w:line="360" w:lineRule="auto"/>
        <w:jc w:val="both"/>
        <w:rPr>
          <w:rFonts w:ascii="Arial" w:hAnsi="Arial" w:cs="Arial"/>
        </w:rPr>
      </w:pPr>
    </w:p>
    <w:p w:rsidR="00C87E11" w:rsidRPr="006F503D" w:rsidRDefault="00C87E11" w:rsidP="006F503D">
      <w:pPr>
        <w:spacing w:before="40" w:after="40" w:line="360" w:lineRule="auto"/>
        <w:jc w:val="both"/>
        <w:rPr>
          <w:rFonts w:ascii="Arial" w:hAnsi="Arial" w:cs="Arial"/>
          <w:b/>
        </w:rPr>
      </w:pPr>
      <w:r w:rsidRPr="006F503D">
        <w:rPr>
          <w:rFonts w:ascii="Arial" w:hAnsi="Arial" w:cs="Arial"/>
          <w:b/>
        </w:rPr>
        <w:t>A DONDE VAN NUESTROS IMPUESTOS</w:t>
      </w:r>
    </w:p>
    <w:p w:rsidR="00C87E11" w:rsidRPr="006F503D" w:rsidRDefault="00C87E11" w:rsidP="006F503D">
      <w:pPr>
        <w:spacing w:before="40" w:after="40" w:line="360" w:lineRule="auto"/>
        <w:jc w:val="both"/>
        <w:rPr>
          <w:rFonts w:ascii="Arial" w:hAnsi="Arial" w:cs="Arial"/>
        </w:rPr>
      </w:pPr>
      <w:r w:rsidRPr="006F503D">
        <w:rPr>
          <w:rFonts w:ascii="Arial" w:hAnsi="Arial" w:cs="Arial"/>
        </w:rPr>
        <w:t>Los impuestos son distribuidos de manera justa para beneficio de todos los bolivianos.</w:t>
      </w:r>
    </w:p>
    <w:p w:rsidR="00C87E11" w:rsidRDefault="00C87E11" w:rsidP="006F503D">
      <w:pPr>
        <w:spacing w:before="40" w:after="40" w:line="360" w:lineRule="auto"/>
        <w:jc w:val="both"/>
        <w:rPr>
          <w:rFonts w:ascii="Arial" w:hAnsi="Arial" w:cs="Arial"/>
        </w:rPr>
      </w:pPr>
      <w:r w:rsidRPr="006F503D">
        <w:rPr>
          <w:rFonts w:ascii="Arial" w:hAnsi="Arial" w:cs="Arial"/>
        </w:rPr>
        <w:t>Distribución de aportes:</w:t>
      </w:r>
    </w:p>
    <w:p w:rsidR="009E1FD7" w:rsidRDefault="009E1FD7" w:rsidP="006F503D">
      <w:pPr>
        <w:spacing w:before="40" w:after="40" w:line="360" w:lineRule="auto"/>
        <w:jc w:val="both"/>
        <w:rPr>
          <w:rFonts w:ascii="Arial" w:hAnsi="Arial" w:cs="Arial"/>
        </w:rPr>
      </w:pPr>
      <w:r>
        <w:rPr>
          <w:rFonts w:ascii="Arial" w:hAnsi="Arial" w:cs="Arial"/>
        </w:rPr>
        <w:t xml:space="preserve">Del total de los impuestos </w:t>
      </w:r>
    </w:p>
    <w:p w:rsidR="00C87E11" w:rsidRPr="009A4D5D" w:rsidRDefault="009E1FD7" w:rsidP="00C86DCA">
      <w:pPr>
        <w:pStyle w:val="Prrafodelista"/>
        <w:numPr>
          <w:ilvl w:val="0"/>
          <w:numId w:val="29"/>
        </w:numPr>
        <w:spacing w:before="40" w:after="40" w:line="360" w:lineRule="auto"/>
        <w:rPr>
          <w:rFonts w:ascii="Arial" w:eastAsia="Times New Roman" w:hAnsi="Arial" w:cs="Arial"/>
        </w:rPr>
      </w:pPr>
      <w:r w:rsidRPr="009E1FD7">
        <w:rPr>
          <w:rFonts w:ascii="Arial" w:hAnsi="Arial" w:cs="Arial"/>
          <w:color w:val="000000" w:themeColor="text1"/>
          <w:kern w:val="24"/>
        </w:rPr>
        <w:t>IVA</w:t>
      </w:r>
      <w:r>
        <w:rPr>
          <w:rFonts w:ascii="Arial" w:hAnsi="Arial" w:cs="Arial"/>
          <w:color w:val="000000" w:themeColor="text1"/>
          <w:kern w:val="24"/>
        </w:rPr>
        <w:t xml:space="preserve">, </w:t>
      </w:r>
      <w:r w:rsidRPr="009E1FD7">
        <w:rPr>
          <w:rFonts w:ascii="Arial" w:hAnsi="Arial" w:cs="Arial"/>
          <w:color w:val="000000" w:themeColor="text1"/>
          <w:kern w:val="24"/>
        </w:rPr>
        <w:t>RC IVA</w:t>
      </w:r>
      <w:r>
        <w:rPr>
          <w:rFonts w:ascii="Arial" w:hAnsi="Arial" w:cs="Arial"/>
          <w:color w:val="000000" w:themeColor="text1"/>
          <w:kern w:val="24"/>
        </w:rPr>
        <w:t xml:space="preserve">, </w:t>
      </w:r>
      <w:r w:rsidRPr="009E1FD7">
        <w:rPr>
          <w:rFonts w:ascii="Arial" w:hAnsi="Arial" w:cs="Arial"/>
          <w:color w:val="000000" w:themeColor="text1"/>
          <w:kern w:val="24"/>
        </w:rPr>
        <w:t>IUE</w:t>
      </w:r>
      <w:r>
        <w:rPr>
          <w:rFonts w:ascii="Arial" w:hAnsi="Arial" w:cs="Arial"/>
          <w:color w:val="000000" w:themeColor="text1"/>
          <w:kern w:val="24"/>
        </w:rPr>
        <w:t xml:space="preserve">, </w:t>
      </w:r>
      <w:r w:rsidRPr="009E1FD7">
        <w:rPr>
          <w:rFonts w:ascii="Arial" w:hAnsi="Arial" w:cs="Arial"/>
          <w:color w:val="000000" w:themeColor="text1"/>
          <w:kern w:val="24"/>
        </w:rPr>
        <w:t>IT</w:t>
      </w:r>
      <w:r>
        <w:rPr>
          <w:rFonts w:ascii="Arial" w:hAnsi="Arial" w:cs="Arial"/>
          <w:color w:val="000000" w:themeColor="text1"/>
          <w:kern w:val="24"/>
        </w:rPr>
        <w:t xml:space="preserve">, </w:t>
      </w:r>
      <w:r w:rsidRPr="009E1FD7">
        <w:rPr>
          <w:rFonts w:ascii="Arial" w:hAnsi="Arial" w:cs="Arial"/>
          <w:color w:val="000000" w:themeColor="text1"/>
          <w:kern w:val="24"/>
        </w:rPr>
        <w:t>ICE</w:t>
      </w:r>
      <w:r>
        <w:rPr>
          <w:rFonts w:ascii="Arial" w:hAnsi="Arial" w:cs="Arial"/>
          <w:color w:val="000000" w:themeColor="text1"/>
          <w:kern w:val="24"/>
        </w:rPr>
        <w:t xml:space="preserve">, </w:t>
      </w:r>
      <w:r w:rsidRPr="009E1FD7">
        <w:rPr>
          <w:rFonts w:ascii="Arial" w:hAnsi="Arial" w:cs="Arial"/>
          <w:color w:val="000000" w:themeColor="text1"/>
          <w:kern w:val="24"/>
        </w:rPr>
        <w:t>TGB</w:t>
      </w:r>
      <w:r>
        <w:rPr>
          <w:rFonts w:ascii="Arial" w:hAnsi="Arial" w:cs="Arial"/>
          <w:color w:val="000000" w:themeColor="text1"/>
          <w:kern w:val="24"/>
        </w:rPr>
        <w:t xml:space="preserve">, </w:t>
      </w:r>
      <w:r w:rsidRPr="009E1FD7">
        <w:rPr>
          <w:rFonts w:ascii="Arial" w:hAnsi="Arial" w:cs="Arial"/>
          <w:color w:val="000000" w:themeColor="text1"/>
          <w:kern w:val="24"/>
        </w:rPr>
        <w:t>ISAE</w:t>
      </w:r>
      <w:r>
        <w:rPr>
          <w:rFonts w:ascii="Arial" w:hAnsi="Arial" w:cs="Arial"/>
          <w:color w:val="000000" w:themeColor="text1"/>
          <w:kern w:val="24"/>
        </w:rPr>
        <w:t xml:space="preserve"> el </w:t>
      </w:r>
      <w:r w:rsidR="00C87E11" w:rsidRPr="009E1FD7">
        <w:rPr>
          <w:rFonts w:ascii="Arial" w:hAnsi="Arial" w:cs="Arial"/>
        </w:rPr>
        <w:t>75% al tesoro general del estado20% a todos los municipios5% a universidades publicas</w:t>
      </w:r>
    </w:p>
    <w:p w:rsidR="009A4D5D" w:rsidRDefault="009A4D5D" w:rsidP="009A4D5D">
      <w:pPr>
        <w:spacing w:before="40" w:after="40" w:line="360" w:lineRule="auto"/>
        <w:ind w:left="360"/>
        <w:rPr>
          <w:rFonts w:ascii="Arial" w:eastAsia="Times New Roman" w:hAnsi="Arial" w:cs="Arial"/>
        </w:rPr>
      </w:pPr>
      <w:r w:rsidRPr="0025546C">
        <w:rPr>
          <w:noProof/>
          <w:lang w:val="es-BO" w:eastAsia="es-BO"/>
        </w:rPr>
        <w:drawing>
          <wp:anchor distT="0" distB="0" distL="114300" distR="114300" simplePos="0" relativeHeight="251657728" behindDoc="0" locked="0" layoutInCell="1" allowOverlap="1" wp14:anchorId="4C60446C" wp14:editId="242DC851">
            <wp:simplePos x="0" y="0"/>
            <wp:positionH relativeFrom="column">
              <wp:posOffset>878750</wp:posOffset>
            </wp:positionH>
            <wp:positionV relativeFrom="paragraph">
              <wp:posOffset>14786</wp:posOffset>
            </wp:positionV>
            <wp:extent cx="3700780" cy="1706245"/>
            <wp:effectExtent l="0" t="0" r="0" b="0"/>
            <wp:wrapSquare wrapText="bothSides"/>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2">
                      <a:extLst>
                        <a:ext uri="{28A0092B-C50C-407E-A947-70E740481C1C}">
                          <a14:useLocalDpi xmlns:a14="http://schemas.microsoft.com/office/drawing/2010/main" val="0"/>
                        </a:ext>
                      </a:extLst>
                    </a:blip>
                    <a:srcRect l="24033" t="25484" r="21229" b="29621"/>
                    <a:stretch/>
                  </pic:blipFill>
                  <pic:spPr>
                    <a:xfrm>
                      <a:off x="0" y="0"/>
                      <a:ext cx="3700780" cy="1706245"/>
                    </a:xfrm>
                    <a:prstGeom prst="rect">
                      <a:avLst/>
                    </a:prstGeom>
                  </pic:spPr>
                </pic:pic>
              </a:graphicData>
            </a:graphic>
            <wp14:sizeRelH relativeFrom="margin">
              <wp14:pctWidth>0</wp14:pctWidth>
            </wp14:sizeRelH>
            <wp14:sizeRelV relativeFrom="margin">
              <wp14:pctHeight>0</wp14:pctHeight>
            </wp14:sizeRelV>
          </wp:anchor>
        </w:drawing>
      </w:r>
    </w:p>
    <w:p w:rsidR="009A4D5D" w:rsidRDefault="009A4D5D" w:rsidP="009A4D5D">
      <w:pPr>
        <w:spacing w:before="40" w:after="40" w:line="360" w:lineRule="auto"/>
        <w:ind w:left="360"/>
        <w:rPr>
          <w:rFonts w:ascii="Arial" w:eastAsia="Times New Roman" w:hAnsi="Arial" w:cs="Arial"/>
        </w:rPr>
      </w:pPr>
    </w:p>
    <w:p w:rsidR="009A4D5D" w:rsidRDefault="009A4D5D" w:rsidP="009A4D5D">
      <w:pPr>
        <w:spacing w:before="40" w:after="40" w:line="360" w:lineRule="auto"/>
        <w:ind w:left="360"/>
        <w:rPr>
          <w:rFonts w:ascii="Arial" w:eastAsia="Times New Roman" w:hAnsi="Arial" w:cs="Arial"/>
        </w:rPr>
      </w:pPr>
    </w:p>
    <w:p w:rsidR="009A4D5D" w:rsidRDefault="009A4D5D" w:rsidP="009A4D5D">
      <w:pPr>
        <w:spacing w:before="40" w:after="40" w:line="360" w:lineRule="auto"/>
        <w:ind w:left="360"/>
        <w:rPr>
          <w:rFonts w:ascii="Arial" w:eastAsia="Times New Roman" w:hAnsi="Arial" w:cs="Arial"/>
        </w:rPr>
      </w:pPr>
    </w:p>
    <w:p w:rsidR="009A4D5D" w:rsidRDefault="009A4D5D" w:rsidP="009A4D5D">
      <w:pPr>
        <w:spacing w:before="40" w:after="40" w:line="360" w:lineRule="auto"/>
        <w:ind w:left="360"/>
        <w:rPr>
          <w:rFonts w:ascii="Arial" w:eastAsia="Times New Roman" w:hAnsi="Arial" w:cs="Arial"/>
        </w:rPr>
      </w:pPr>
    </w:p>
    <w:p w:rsidR="009A4D5D" w:rsidRDefault="009A4D5D" w:rsidP="009A4D5D">
      <w:pPr>
        <w:spacing w:before="40" w:after="40" w:line="360" w:lineRule="auto"/>
        <w:ind w:left="360"/>
        <w:rPr>
          <w:rFonts w:ascii="Arial" w:eastAsia="Times New Roman" w:hAnsi="Arial" w:cs="Arial"/>
        </w:rPr>
      </w:pPr>
    </w:p>
    <w:p w:rsidR="009A4D5D" w:rsidRDefault="009A4D5D" w:rsidP="009A4D5D">
      <w:pPr>
        <w:spacing w:before="40" w:after="40" w:line="360" w:lineRule="auto"/>
        <w:ind w:left="360"/>
        <w:rPr>
          <w:rFonts w:ascii="Arial" w:eastAsia="Times New Roman" w:hAnsi="Arial" w:cs="Arial"/>
        </w:rPr>
      </w:pPr>
    </w:p>
    <w:p w:rsidR="009A4D5D" w:rsidRPr="009A4D5D" w:rsidRDefault="009A4D5D" w:rsidP="009A4D5D">
      <w:pPr>
        <w:spacing w:before="40" w:after="40" w:line="360" w:lineRule="auto"/>
        <w:ind w:left="360"/>
        <w:rPr>
          <w:rFonts w:ascii="Arial" w:eastAsia="Times New Roman" w:hAnsi="Arial" w:cs="Arial"/>
        </w:rPr>
      </w:pPr>
    </w:p>
    <w:p w:rsidR="009A4D5D" w:rsidRPr="009A4D5D" w:rsidRDefault="009E1FD7" w:rsidP="00C86DCA">
      <w:pPr>
        <w:pStyle w:val="Prrafodelista"/>
        <w:numPr>
          <w:ilvl w:val="0"/>
          <w:numId w:val="29"/>
        </w:numPr>
        <w:spacing w:before="40" w:after="40" w:line="360" w:lineRule="auto"/>
        <w:rPr>
          <w:rFonts w:ascii="Arial" w:eastAsia="Times New Roman" w:hAnsi="Arial" w:cs="Arial"/>
        </w:rPr>
      </w:pPr>
      <w:r w:rsidRPr="009E1FD7">
        <w:rPr>
          <w:rFonts w:ascii="Arial" w:eastAsia="Times New Roman" w:hAnsi="Arial" w:cs="Arial"/>
          <w:bCs/>
        </w:rPr>
        <w:t xml:space="preserve">IPB, </w:t>
      </w:r>
      <w:r w:rsidR="00076C4C" w:rsidRPr="009E1FD7">
        <w:rPr>
          <w:rFonts w:ascii="Arial" w:eastAsia="Times New Roman" w:hAnsi="Arial" w:cs="Arial"/>
          <w:bCs/>
        </w:rPr>
        <w:t>IMT</w:t>
      </w:r>
      <w:r w:rsidRPr="009E1FD7">
        <w:rPr>
          <w:rFonts w:ascii="Arial" w:eastAsia="Times New Roman" w:hAnsi="Arial" w:cs="Arial"/>
          <w:bCs/>
        </w:rPr>
        <w:t xml:space="preserve">, </w:t>
      </w:r>
    </w:p>
    <w:p w:rsidR="009E1FD7" w:rsidRPr="009E1FD7" w:rsidRDefault="00076C4C" w:rsidP="009A4D5D">
      <w:pPr>
        <w:pStyle w:val="Prrafodelista"/>
        <w:spacing w:before="40" w:after="40" w:line="360" w:lineRule="auto"/>
        <w:rPr>
          <w:rFonts w:ascii="Arial" w:eastAsia="Times New Roman" w:hAnsi="Arial" w:cs="Arial"/>
        </w:rPr>
      </w:pPr>
      <w:r w:rsidRPr="009E1FD7">
        <w:rPr>
          <w:rFonts w:ascii="Arial" w:eastAsia="Times New Roman" w:hAnsi="Arial" w:cs="Arial"/>
          <w:bCs/>
        </w:rPr>
        <w:lastRenderedPageBreak/>
        <w:t>PATENTES</w:t>
      </w:r>
      <w:r w:rsidR="009E1FD7">
        <w:rPr>
          <w:rFonts w:ascii="Arial" w:eastAsia="Times New Roman" w:hAnsi="Arial" w:cs="Arial"/>
          <w:bCs/>
        </w:rPr>
        <w:t xml:space="preserve"> de estos impuestos el 100% va a las </w:t>
      </w:r>
      <w:r w:rsidR="00C86DCA">
        <w:rPr>
          <w:rFonts w:ascii="Arial" w:eastAsia="Times New Roman" w:hAnsi="Arial" w:cs="Arial"/>
          <w:bCs/>
        </w:rPr>
        <w:t>Alcaldías</w:t>
      </w:r>
      <w:r w:rsidR="009E1FD7">
        <w:rPr>
          <w:rFonts w:ascii="Arial" w:eastAsia="Times New Roman" w:hAnsi="Arial" w:cs="Arial"/>
          <w:bCs/>
        </w:rPr>
        <w:t xml:space="preserve"> Municipales</w:t>
      </w:r>
    </w:p>
    <w:p w:rsidR="006F503D" w:rsidRPr="00B54E07" w:rsidRDefault="00B54E07" w:rsidP="00B54E07">
      <w:pPr>
        <w:spacing w:before="40" w:after="40" w:line="360" w:lineRule="auto"/>
        <w:jc w:val="both"/>
        <w:rPr>
          <w:rFonts w:ascii="Arial" w:hAnsi="Arial" w:cs="Arial"/>
          <w:b/>
        </w:rPr>
      </w:pPr>
      <w:r w:rsidRPr="00B54E07">
        <w:rPr>
          <w:rFonts w:ascii="Arial" w:hAnsi="Arial" w:cs="Arial"/>
          <w:b/>
        </w:rPr>
        <w:t>4.</w:t>
      </w:r>
      <w:r>
        <w:rPr>
          <w:rFonts w:ascii="Arial" w:hAnsi="Arial" w:cs="Arial"/>
          <w:b/>
        </w:rPr>
        <w:t xml:space="preserve">   </w:t>
      </w:r>
      <w:r w:rsidR="006F503D" w:rsidRPr="00B54E07">
        <w:rPr>
          <w:rFonts w:ascii="Arial" w:hAnsi="Arial" w:cs="Arial"/>
          <w:b/>
        </w:rPr>
        <w:t>MARCO NORMATIVO.</w:t>
      </w:r>
    </w:p>
    <w:p w:rsidR="006F503D" w:rsidRPr="006F503D" w:rsidRDefault="006F503D" w:rsidP="006F503D">
      <w:pPr>
        <w:pStyle w:val="Prrafodelista"/>
        <w:numPr>
          <w:ilvl w:val="0"/>
          <w:numId w:val="9"/>
        </w:numPr>
        <w:spacing w:before="40" w:after="40" w:line="360" w:lineRule="auto"/>
        <w:jc w:val="both"/>
        <w:rPr>
          <w:rFonts w:ascii="Arial" w:hAnsi="Arial" w:cs="Arial"/>
        </w:rPr>
      </w:pPr>
      <w:r w:rsidRPr="006F503D">
        <w:rPr>
          <w:rFonts w:ascii="Arial" w:hAnsi="Arial" w:cs="Arial"/>
        </w:rPr>
        <w:t>LA LEY 843 Y DECRETOS REGLAMENTARIOS</w:t>
      </w:r>
    </w:p>
    <w:p w:rsidR="006F503D" w:rsidRPr="006F503D" w:rsidRDefault="006F503D" w:rsidP="006F503D">
      <w:pPr>
        <w:pStyle w:val="Prrafodelista"/>
        <w:numPr>
          <w:ilvl w:val="0"/>
          <w:numId w:val="28"/>
        </w:numPr>
        <w:spacing w:before="40" w:after="40" w:line="360" w:lineRule="auto"/>
        <w:jc w:val="both"/>
        <w:rPr>
          <w:rFonts w:ascii="Arial" w:hAnsi="Arial" w:cs="Arial"/>
          <w:b/>
        </w:rPr>
      </w:pPr>
      <w:r w:rsidRPr="006F503D">
        <w:rPr>
          <w:rFonts w:ascii="Arial" w:hAnsi="Arial" w:cs="Arial"/>
          <w:b/>
        </w:rPr>
        <w:t>PRINCIPALES ASPECTOS</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La ley 843 fue sancionada el 20 de mayo de 1986 a la gobernación de Víctor Paz Estensoro.</w:t>
      </w:r>
    </w:p>
    <w:p w:rsidR="006F503D" w:rsidRPr="006F503D" w:rsidRDefault="006F503D" w:rsidP="006F503D">
      <w:pPr>
        <w:spacing w:before="40" w:after="40" w:line="360" w:lineRule="auto"/>
        <w:jc w:val="both"/>
        <w:rPr>
          <w:rFonts w:ascii="Arial" w:hAnsi="Arial" w:cs="Arial"/>
        </w:rPr>
      </w:pPr>
      <w:r w:rsidRPr="006F503D">
        <w:rPr>
          <w:rFonts w:ascii="Arial" w:hAnsi="Arial" w:cs="Arial"/>
        </w:rPr>
        <w:t xml:space="preserve">       Consiste en  XIV títulos y 114 artículos. </w:t>
      </w:r>
    </w:p>
    <w:p w:rsidR="006F503D" w:rsidRPr="006F503D" w:rsidRDefault="006F503D" w:rsidP="006F503D">
      <w:pPr>
        <w:pStyle w:val="Prrafodelista"/>
        <w:numPr>
          <w:ilvl w:val="0"/>
          <w:numId w:val="18"/>
        </w:numPr>
        <w:spacing w:before="40" w:after="40" w:line="360" w:lineRule="auto"/>
        <w:ind w:left="1418"/>
        <w:jc w:val="both"/>
        <w:rPr>
          <w:rFonts w:ascii="Arial" w:hAnsi="Arial" w:cs="Arial"/>
        </w:rPr>
      </w:pPr>
      <w:r w:rsidRPr="006F503D">
        <w:rPr>
          <w:rFonts w:ascii="Arial" w:hAnsi="Arial" w:cs="Arial"/>
          <w:b/>
        </w:rPr>
        <w:t>ESRUCTURA JURÍDICA DE LA LEY 843</w:t>
      </w:r>
    </w:p>
    <w:tbl>
      <w:tblPr>
        <w:tblW w:w="8940" w:type="dxa"/>
        <w:tblInd w:w="55" w:type="dxa"/>
        <w:tblCellMar>
          <w:left w:w="70" w:type="dxa"/>
          <w:right w:w="70" w:type="dxa"/>
        </w:tblCellMar>
        <w:tblLook w:val="04A0" w:firstRow="1" w:lastRow="0" w:firstColumn="1" w:lastColumn="0" w:noHBand="0" w:noVBand="1"/>
      </w:tblPr>
      <w:tblGrid>
        <w:gridCol w:w="4040"/>
        <w:gridCol w:w="541"/>
        <w:gridCol w:w="2900"/>
        <w:gridCol w:w="1480"/>
      </w:tblGrid>
      <w:tr w:rsidR="006F503D" w:rsidRPr="00BF02B2" w:rsidTr="00BF02B2">
        <w:trPr>
          <w:trHeight w:val="315"/>
        </w:trPr>
        <w:tc>
          <w:tcPr>
            <w:tcW w:w="40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b/>
                <w:bCs/>
                <w:color w:val="000000"/>
                <w:sz w:val="18"/>
                <w:szCs w:val="18"/>
                <w:lang w:val="es-BO" w:eastAsia="es-BO"/>
              </w:rPr>
            </w:pPr>
            <w:r w:rsidRPr="00BF02B2">
              <w:rPr>
                <w:rFonts w:ascii="Arial" w:eastAsia="Times New Roman" w:hAnsi="Arial" w:cs="Arial"/>
                <w:b/>
                <w:bCs/>
                <w:color w:val="000000"/>
                <w:sz w:val="18"/>
                <w:szCs w:val="18"/>
                <w:lang w:val="es-BO" w:eastAsia="es-BO"/>
              </w:rPr>
              <w:t>DESCRIPCION</w:t>
            </w:r>
          </w:p>
        </w:tc>
        <w:tc>
          <w:tcPr>
            <w:tcW w:w="3420" w:type="dxa"/>
            <w:gridSpan w:val="2"/>
            <w:tcBorders>
              <w:top w:val="single" w:sz="8" w:space="0" w:color="auto"/>
              <w:left w:val="nil"/>
              <w:bottom w:val="single" w:sz="8" w:space="0" w:color="auto"/>
              <w:right w:val="single" w:sz="8" w:space="0" w:color="000000"/>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b/>
                <w:bCs/>
                <w:color w:val="000000"/>
                <w:sz w:val="18"/>
                <w:szCs w:val="18"/>
                <w:lang w:val="es-BO" w:eastAsia="es-BO"/>
              </w:rPr>
            </w:pPr>
            <w:r w:rsidRPr="00BF02B2">
              <w:rPr>
                <w:rFonts w:ascii="Arial" w:eastAsia="Times New Roman" w:hAnsi="Arial" w:cs="Arial"/>
                <w:b/>
                <w:bCs/>
                <w:color w:val="000000"/>
                <w:sz w:val="18"/>
                <w:szCs w:val="18"/>
                <w:lang w:val="es-BO" w:eastAsia="es-BO"/>
              </w:rPr>
              <w:t>TITULO/ CAPITULOS/DECRETO SUPREMO</w:t>
            </w:r>
          </w:p>
        </w:tc>
        <w:tc>
          <w:tcPr>
            <w:tcW w:w="1480" w:type="dxa"/>
            <w:tcBorders>
              <w:top w:val="single" w:sz="8" w:space="0" w:color="auto"/>
              <w:left w:val="nil"/>
              <w:bottom w:val="single" w:sz="8" w:space="0" w:color="auto"/>
              <w:right w:val="single" w:sz="8"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b/>
                <w:bCs/>
                <w:color w:val="000000"/>
                <w:sz w:val="18"/>
                <w:szCs w:val="18"/>
                <w:lang w:val="es-BO" w:eastAsia="es-BO"/>
              </w:rPr>
            </w:pPr>
            <w:r w:rsidRPr="00BF02B2">
              <w:rPr>
                <w:rFonts w:ascii="Arial" w:eastAsia="Times New Roman" w:hAnsi="Arial" w:cs="Arial"/>
                <w:b/>
                <w:bCs/>
                <w:color w:val="000000"/>
                <w:sz w:val="18"/>
                <w:szCs w:val="18"/>
                <w:lang w:val="es-BO" w:eastAsia="es-BO"/>
              </w:rPr>
              <w:t>ARTICULOS</w:t>
            </w:r>
          </w:p>
        </w:tc>
      </w:tr>
      <w:tr w:rsidR="006F503D" w:rsidRPr="00BF02B2" w:rsidTr="00BF02B2">
        <w:trPr>
          <w:trHeight w:val="270"/>
        </w:trPr>
        <w:tc>
          <w:tcPr>
            <w:tcW w:w="40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 AL VALOR AGREGADO</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w:t>
            </w:r>
          </w:p>
        </w:tc>
        <w:tc>
          <w:tcPr>
            <w:tcW w:w="2900" w:type="dxa"/>
            <w:tcBorders>
              <w:top w:val="nil"/>
              <w:left w:val="nil"/>
              <w:bottom w:val="single" w:sz="4" w:space="0" w:color="auto"/>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n-US" w:eastAsia="es-BO"/>
              </w:rPr>
            </w:pPr>
            <w:r w:rsidRPr="00097E74">
              <w:rPr>
                <w:rFonts w:ascii="Arial" w:eastAsia="Times New Roman" w:hAnsi="Arial" w:cs="Arial"/>
                <w:color w:val="000000"/>
                <w:sz w:val="18"/>
                <w:szCs w:val="18"/>
                <w:lang w:val="en-US" w:eastAsia="es-BO"/>
              </w:rPr>
              <w:t>I,II,I</w:t>
            </w:r>
            <w:r w:rsidRPr="00BF02B2">
              <w:rPr>
                <w:rFonts w:ascii="Arial" w:eastAsia="Times New Roman" w:hAnsi="Arial" w:cs="Arial"/>
                <w:color w:val="000000"/>
                <w:sz w:val="18"/>
                <w:szCs w:val="18"/>
                <w:lang w:val="en-US" w:eastAsia="es-BO"/>
              </w:rPr>
              <w:t>II,IV,V,VI</w:t>
            </w:r>
          </w:p>
        </w:tc>
        <w:tc>
          <w:tcPr>
            <w:tcW w:w="1480" w:type="dxa"/>
            <w:tcBorders>
              <w:top w:val="nil"/>
              <w:left w:val="nil"/>
              <w:bottom w:val="single" w:sz="4" w:space="0" w:color="auto"/>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xml:space="preserve">1° al 18°                </w:t>
            </w:r>
          </w:p>
        </w:tc>
      </w:tr>
      <w:tr w:rsidR="006F503D" w:rsidRPr="00BF02B2" w:rsidTr="00BF02B2">
        <w:trPr>
          <w:trHeight w:val="300"/>
        </w:trPr>
        <w:tc>
          <w:tcPr>
            <w:tcW w:w="404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21530</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20°</w:t>
            </w:r>
          </w:p>
        </w:tc>
      </w:tr>
      <w:tr w:rsidR="006F503D" w:rsidRPr="00BF02B2" w:rsidTr="00BF02B2">
        <w:trPr>
          <w:trHeight w:val="330"/>
        </w:trPr>
        <w:tc>
          <w:tcPr>
            <w:tcW w:w="4040" w:type="dxa"/>
            <w:vMerge w:val="restart"/>
            <w:tcBorders>
              <w:top w:val="nil"/>
              <w:left w:val="single" w:sz="4" w:space="0" w:color="auto"/>
              <w:bottom w:val="single" w:sz="4" w:space="0" w:color="000000"/>
              <w:right w:val="single" w:sz="4" w:space="0" w:color="auto"/>
            </w:tcBorders>
            <w:shd w:val="clear" w:color="auto" w:fill="auto"/>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REGIMEN COMPLEMENTARIO AL IMPUESTO AL VALOR AGREGADO</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II.-</w:t>
            </w:r>
          </w:p>
        </w:tc>
        <w:tc>
          <w:tcPr>
            <w:tcW w:w="2900" w:type="dxa"/>
            <w:tcBorders>
              <w:top w:val="nil"/>
              <w:left w:val="nil"/>
              <w:bottom w:val="single" w:sz="4" w:space="0" w:color="auto"/>
              <w:right w:val="single" w:sz="4" w:space="0" w:color="auto"/>
            </w:tcBorders>
            <w:shd w:val="clear" w:color="auto" w:fill="auto"/>
            <w:hideMark/>
          </w:tcPr>
          <w:p w:rsidR="006F503D" w:rsidRPr="00BF02B2" w:rsidRDefault="006F503D" w:rsidP="006F503D">
            <w:pPr>
              <w:spacing w:before="40" w:after="40" w:line="360" w:lineRule="auto"/>
              <w:rPr>
                <w:rFonts w:ascii="Arial" w:eastAsia="Times New Roman" w:hAnsi="Arial" w:cs="Arial"/>
                <w:color w:val="000000"/>
                <w:sz w:val="18"/>
                <w:szCs w:val="18"/>
                <w:lang w:val="en-US" w:eastAsia="es-BO"/>
              </w:rPr>
            </w:pPr>
            <w:r w:rsidRPr="00BF02B2">
              <w:rPr>
                <w:rFonts w:ascii="Arial" w:eastAsia="Times New Roman" w:hAnsi="Arial" w:cs="Arial"/>
                <w:color w:val="000000"/>
                <w:sz w:val="18"/>
                <w:szCs w:val="18"/>
                <w:lang w:val="en-US" w:eastAsia="es-BO"/>
              </w:rPr>
              <w:t xml:space="preserve"> I,II,III,IV,V,VI,VII,VIII,IX,X,XI</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19°AL 35°</w:t>
            </w:r>
          </w:p>
        </w:tc>
      </w:tr>
      <w:tr w:rsidR="006F503D" w:rsidRPr="00BF02B2" w:rsidTr="00BF02B2">
        <w:trPr>
          <w:trHeight w:val="315"/>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21531</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24°</w:t>
            </w:r>
          </w:p>
        </w:tc>
      </w:tr>
      <w:tr w:rsidR="006F503D" w:rsidRPr="00BF02B2" w:rsidTr="00BF02B2">
        <w:trPr>
          <w:trHeight w:val="300"/>
        </w:trPr>
        <w:tc>
          <w:tcPr>
            <w:tcW w:w="4040" w:type="dxa"/>
            <w:vMerge w:val="restart"/>
            <w:tcBorders>
              <w:top w:val="nil"/>
              <w:left w:val="single" w:sz="4" w:space="0" w:color="auto"/>
              <w:bottom w:val="single" w:sz="4" w:space="0" w:color="000000"/>
              <w:right w:val="single" w:sz="4" w:space="0" w:color="auto"/>
            </w:tcBorders>
            <w:shd w:val="clear" w:color="auto" w:fill="auto"/>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 SOBE LAS UTILIDADES DE LAS EMPRESAS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III.-</w:t>
            </w: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n-US" w:eastAsia="es-BO"/>
              </w:rPr>
            </w:pPr>
            <w:r w:rsidRPr="00BF02B2">
              <w:rPr>
                <w:rFonts w:ascii="Arial" w:eastAsia="Times New Roman" w:hAnsi="Arial" w:cs="Arial"/>
                <w:color w:val="000000"/>
                <w:sz w:val="18"/>
                <w:szCs w:val="18"/>
                <w:lang w:val="en-US" w:eastAsia="es-BO"/>
              </w:rPr>
              <w:t>I,II,III,IV,V,VI</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36° AL 51°</w:t>
            </w:r>
          </w:p>
        </w:tc>
      </w:tr>
      <w:tr w:rsidR="006F503D" w:rsidRPr="00BF02B2" w:rsidTr="00BF02B2">
        <w:trPr>
          <w:trHeight w:val="30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24051</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12°</w:t>
            </w:r>
          </w:p>
        </w:tc>
      </w:tr>
      <w:tr w:rsidR="006F503D" w:rsidRPr="00BF02B2" w:rsidTr="00BF02B2">
        <w:trPr>
          <w:trHeight w:val="435"/>
        </w:trPr>
        <w:tc>
          <w:tcPr>
            <w:tcW w:w="4040" w:type="dxa"/>
            <w:vMerge w:val="restart"/>
            <w:tcBorders>
              <w:top w:val="nil"/>
              <w:left w:val="single" w:sz="4" w:space="0" w:color="auto"/>
              <w:bottom w:val="single" w:sz="4" w:space="0" w:color="000000"/>
              <w:right w:val="single" w:sz="4" w:space="0" w:color="auto"/>
            </w:tcBorders>
            <w:shd w:val="clear" w:color="auto" w:fill="auto"/>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IMPUESTOS A LA PROPIEDAD DE BIENES INMUEBLES Y VEHICULOS AUTOMOTORES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IV.-</w:t>
            </w:r>
          </w:p>
        </w:tc>
        <w:tc>
          <w:tcPr>
            <w:tcW w:w="2900" w:type="dxa"/>
            <w:tcBorders>
              <w:top w:val="nil"/>
              <w:left w:val="nil"/>
              <w:bottom w:val="nil"/>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I,II,III</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52° AL 70°</w:t>
            </w:r>
          </w:p>
        </w:tc>
      </w:tr>
      <w:tr w:rsidR="006F503D" w:rsidRPr="00BF02B2" w:rsidTr="00BF02B2">
        <w:trPr>
          <w:trHeight w:val="42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24204</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24°</w:t>
            </w:r>
          </w:p>
        </w:tc>
      </w:tr>
      <w:tr w:rsidR="006F503D" w:rsidRPr="00BF02B2" w:rsidTr="00BF02B2">
        <w:trPr>
          <w:trHeight w:val="585"/>
        </w:trPr>
        <w:tc>
          <w:tcPr>
            <w:tcW w:w="4040" w:type="dxa"/>
            <w:tcBorders>
              <w:top w:val="nil"/>
              <w:left w:val="single" w:sz="4" w:space="0" w:color="auto"/>
              <w:bottom w:val="nil"/>
              <w:right w:val="single" w:sz="4" w:space="0" w:color="auto"/>
            </w:tcBorders>
            <w:shd w:val="clear" w:color="auto" w:fill="auto"/>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IMPUESTOS ESPECIALES A LA  IRREGULACION IMPOSITIVA</w:t>
            </w:r>
          </w:p>
        </w:tc>
        <w:tc>
          <w:tcPr>
            <w:tcW w:w="52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V.-</w:t>
            </w:r>
          </w:p>
        </w:tc>
        <w:tc>
          <w:tcPr>
            <w:tcW w:w="2900" w:type="dxa"/>
            <w:tcBorders>
              <w:top w:val="nil"/>
              <w:left w:val="nil"/>
              <w:bottom w:val="nil"/>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p>
        </w:tc>
        <w:tc>
          <w:tcPr>
            <w:tcW w:w="1480" w:type="dxa"/>
            <w:tcBorders>
              <w:top w:val="nil"/>
              <w:left w:val="single" w:sz="4" w:space="0" w:color="auto"/>
              <w:bottom w:val="single" w:sz="4" w:space="0" w:color="auto"/>
              <w:right w:val="single" w:sz="4" w:space="0" w:color="auto"/>
            </w:tcBorders>
            <w:shd w:val="clear" w:color="auto" w:fill="auto"/>
            <w:noWrap/>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71°</w:t>
            </w:r>
          </w:p>
        </w:tc>
      </w:tr>
      <w:tr w:rsidR="006F503D" w:rsidRPr="00BF02B2" w:rsidTr="00BF02B2">
        <w:trPr>
          <w:trHeight w:val="300"/>
        </w:trPr>
        <w:tc>
          <w:tcPr>
            <w:tcW w:w="40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IMPUESTOS A LAS TRANSACCIONES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VI.-</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I,II,III,IV,V</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72° al 78°</w:t>
            </w:r>
          </w:p>
        </w:tc>
      </w:tr>
      <w:tr w:rsidR="006F503D" w:rsidRPr="00BF02B2" w:rsidTr="00BF02B2">
        <w:trPr>
          <w:trHeight w:val="30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21532</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13°</w:t>
            </w:r>
          </w:p>
        </w:tc>
      </w:tr>
      <w:tr w:rsidR="006F503D" w:rsidRPr="00BF02B2" w:rsidTr="00BF02B2">
        <w:trPr>
          <w:trHeight w:val="300"/>
        </w:trPr>
        <w:tc>
          <w:tcPr>
            <w:tcW w:w="4040" w:type="dxa"/>
            <w:vMerge w:val="restart"/>
            <w:tcBorders>
              <w:top w:val="nil"/>
              <w:left w:val="single" w:sz="4" w:space="0" w:color="auto"/>
              <w:bottom w:val="single" w:sz="4" w:space="0" w:color="000000"/>
              <w:right w:val="single" w:sz="4" w:space="0" w:color="auto"/>
            </w:tcBorders>
            <w:shd w:val="clear" w:color="auto" w:fill="auto"/>
            <w:vAlign w:val="center"/>
            <w:hideMark/>
          </w:tcPr>
          <w:p w:rsidR="006F503D" w:rsidRPr="00BF02B2" w:rsidRDefault="006F503D" w:rsidP="00B54E07">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w:t>
            </w:r>
            <w:r w:rsidR="00B54E07">
              <w:rPr>
                <w:rFonts w:ascii="Arial" w:eastAsia="Times New Roman" w:hAnsi="Arial" w:cs="Arial"/>
                <w:color w:val="000000"/>
                <w:sz w:val="18"/>
                <w:szCs w:val="18"/>
                <w:lang w:val="es-BO" w:eastAsia="es-BO"/>
              </w:rPr>
              <w:t>S</w:t>
            </w:r>
            <w:r w:rsidRPr="00BF02B2">
              <w:rPr>
                <w:rFonts w:ascii="Arial" w:eastAsia="Times New Roman" w:hAnsi="Arial" w:cs="Arial"/>
                <w:color w:val="000000"/>
                <w:sz w:val="18"/>
                <w:szCs w:val="18"/>
                <w:lang w:val="es-BO" w:eastAsia="es-BO"/>
              </w:rPr>
              <w:t>TO A LOS CONSUMOS ESPECIFICOS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VII.-</w:t>
            </w:r>
          </w:p>
        </w:tc>
        <w:tc>
          <w:tcPr>
            <w:tcW w:w="2900" w:type="dxa"/>
            <w:tcBorders>
              <w:top w:val="nil"/>
              <w:left w:val="nil"/>
              <w:bottom w:val="nil"/>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n-US" w:eastAsia="es-BO"/>
              </w:rPr>
            </w:pPr>
            <w:r w:rsidRPr="00BF02B2">
              <w:rPr>
                <w:rFonts w:ascii="Arial" w:eastAsia="Times New Roman" w:hAnsi="Arial" w:cs="Arial"/>
                <w:color w:val="000000"/>
                <w:sz w:val="18"/>
                <w:szCs w:val="18"/>
                <w:lang w:val="en-US" w:eastAsia="es-BO"/>
              </w:rPr>
              <w:t>I,II,III,IV,V,VI</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79° al 87°</w:t>
            </w:r>
          </w:p>
        </w:tc>
      </w:tr>
      <w:tr w:rsidR="006F503D" w:rsidRPr="00BF02B2" w:rsidTr="00BF02B2">
        <w:trPr>
          <w:trHeight w:val="30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24053</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19°</w:t>
            </w:r>
          </w:p>
        </w:tc>
      </w:tr>
      <w:tr w:rsidR="006F503D" w:rsidRPr="00BF02B2" w:rsidTr="00BF02B2">
        <w:trPr>
          <w:trHeight w:val="870"/>
        </w:trPr>
        <w:tc>
          <w:tcPr>
            <w:tcW w:w="4040" w:type="dxa"/>
            <w:tcBorders>
              <w:top w:val="nil"/>
              <w:left w:val="single" w:sz="4" w:space="0" w:color="auto"/>
              <w:bottom w:val="nil"/>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DEL CODIGO TRIBUTARIO-REGIMEN DE ACTUALIZACION INTERES RESARCITORIOS-SANCIONES</w:t>
            </w:r>
          </w:p>
        </w:tc>
        <w:tc>
          <w:tcPr>
            <w:tcW w:w="52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VIII.-</w:t>
            </w:r>
          </w:p>
        </w:tc>
        <w:tc>
          <w:tcPr>
            <w:tcW w:w="2900" w:type="dxa"/>
            <w:tcBorders>
              <w:top w:val="nil"/>
              <w:left w:val="nil"/>
              <w:bottom w:val="single" w:sz="4" w:space="0" w:color="auto"/>
              <w:right w:val="single" w:sz="4" w:space="0" w:color="auto"/>
            </w:tcBorders>
            <w:shd w:val="clear" w:color="auto" w:fill="auto"/>
            <w:noWrap/>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w:t>
            </w:r>
          </w:p>
        </w:tc>
        <w:tc>
          <w:tcPr>
            <w:tcW w:w="1480" w:type="dxa"/>
            <w:tcBorders>
              <w:top w:val="nil"/>
              <w:left w:val="nil"/>
              <w:bottom w:val="single" w:sz="4" w:space="0" w:color="auto"/>
              <w:right w:val="single" w:sz="4" w:space="0" w:color="auto"/>
            </w:tcBorders>
            <w:shd w:val="clear" w:color="auto" w:fill="auto"/>
            <w:noWrap/>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88°</w:t>
            </w:r>
          </w:p>
        </w:tc>
      </w:tr>
      <w:tr w:rsidR="006F503D" w:rsidRPr="00BF02B2" w:rsidTr="00BF02B2">
        <w:trPr>
          <w:trHeight w:val="600"/>
        </w:trPr>
        <w:tc>
          <w:tcPr>
            <w:tcW w:w="4040" w:type="dxa"/>
            <w:tcBorders>
              <w:top w:val="nil"/>
              <w:left w:val="single" w:sz="4" w:space="0" w:color="auto"/>
              <w:bottom w:val="nil"/>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COMPARACION DE LOS IMPUESTOS</w:t>
            </w:r>
          </w:p>
        </w:tc>
        <w:tc>
          <w:tcPr>
            <w:tcW w:w="52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IX.-</w:t>
            </w: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nil"/>
              <w:left w:val="nil"/>
              <w:bottom w:val="single" w:sz="4" w:space="0" w:color="auto"/>
              <w:right w:val="single" w:sz="4" w:space="0" w:color="auto"/>
            </w:tcBorders>
            <w:shd w:val="clear" w:color="auto" w:fill="auto"/>
            <w:noWrap/>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89° al 91°</w:t>
            </w:r>
          </w:p>
        </w:tc>
      </w:tr>
      <w:tr w:rsidR="006F503D" w:rsidRPr="00BF02B2" w:rsidTr="00BF02B2">
        <w:trPr>
          <w:trHeight w:val="285"/>
        </w:trPr>
        <w:tc>
          <w:tcPr>
            <w:tcW w:w="4040" w:type="dxa"/>
            <w:tcBorders>
              <w:top w:val="nil"/>
              <w:left w:val="single" w:sz="4" w:space="0" w:color="auto"/>
              <w:bottom w:val="nil"/>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ABROGACIONES Y DEROGACIONES</w:t>
            </w:r>
          </w:p>
        </w:tc>
        <w:tc>
          <w:tcPr>
            <w:tcW w:w="52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X.-</w:t>
            </w: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92° al 98°</w:t>
            </w:r>
          </w:p>
        </w:tc>
      </w:tr>
      <w:tr w:rsidR="006F503D" w:rsidRPr="00BF02B2" w:rsidTr="00BF02B2">
        <w:trPr>
          <w:trHeight w:val="300"/>
        </w:trPr>
        <w:tc>
          <w:tcPr>
            <w:tcW w:w="4040" w:type="dxa"/>
            <w:vMerge w:val="restart"/>
            <w:tcBorders>
              <w:top w:val="nil"/>
              <w:left w:val="single" w:sz="4" w:space="0" w:color="auto"/>
              <w:bottom w:val="single" w:sz="4" w:space="0" w:color="000000"/>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 A LAS SUCESIONES Y A LAS TRANSMISIONES GRATUITAS DE BIENES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XI.-</w:t>
            </w:r>
          </w:p>
        </w:tc>
        <w:tc>
          <w:tcPr>
            <w:tcW w:w="2900" w:type="dxa"/>
            <w:tcBorders>
              <w:top w:val="nil"/>
              <w:left w:val="nil"/>
              <w:bottom w:val="nil"/>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I,II,III,IV,V</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99° al 105°</w:t>
            </w:r>
          </w:p>
        </w:tc>
      </w:tr>
      <w:tr w:rsidR="006F503D" w:rsidRPr="00BF02B2" w:rsidTr="00BF02B2">
        <w:trPr>
          <w:trHeight w:val="27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single" w:sz="4" w:space="0" w:color="auto"/>
              <w:left w:val="nil"/>
              <w:bottom w:val="nil"/>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21789</w:t>
            </w:r>
          </w:p>
        </w:tc>
        <w:tc>
          <w:tcPr>
            <w:tcW w:w="1480" w:type="dxa"/>
            <w:tcBorders>
              <w:top w:val="nil"/>
              <w:left w:val="nil"/>
              <w:bottom w:val="nil"/>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16°</w:t>
            </w:r>
          </w:p>
        </w:tc>
      </w:tr>
      <w:tr w:rsidR="006F503D" w:rsidRPr="00BF02B2" w:rsidTr="00BF02B2">
        <w:trPr>
          <w:trHeight w:val="285"/>
        </w:trPr>
        <w:tc>
          <w:tcPr>
            <w:tcW w:w="4040" w:type="dxa"/>
            <w:vMerge w:val="restart"/>
            <w:tcBorders>
              <w:top w:val="nil"/>
              <w:left w:val="single" w:sz="4" w:space="0" w:color="auto"/>
              <w:bottom w:val="single" w:sz="4" w:space="0" w:color="000000"/>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xml:space="preserve">IMPUESTOS A LAS SALIDAS AEREAS AL </w:t>
            </w:r>
            <w:r w:rsidRPr="00BF02B2">
              <w:rPr>
                <w:rFonts w:ascii="Arial" w:eastAsia="Times New Roman" w:hAnsi="Arial" w:cs="Arial"/>
                <w:color w:val="000000"/>
                <w:sz w:val="18"/>
                <w:szCs w:val="18"/>
                <w:lang w:val="es-BO" w:eastAsia="es-BO"/>
              </w:rPr>
              <w:lastRenderedPageBreak/>
              <w:t>EXTERIOR</w:t>
            </w:r>
          </w:p>
        </w:tc>
        <w:tc>
          <w:tcPr>
            <w:tcW w:w="520" w:type="dxa"/>
            <w:vMerge w:val="restart"/>
            <w:tcBorders>
              <w:top w:val="nil"/>
              <w:left w:val="single" w:sz="4" w:space="0" w:color="auto"/>
              <w:bottom w:val="single" w:sz="4" w:space="0" w:color="auto"/>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lastRenderedPageBreak/>
              <w:t>XII.-</w:t>
            </w:r>
          </w:p>
        </w:tc>
        <w:tc>
          <w:tcPr>
            <w:tcW w:w="2900" w:type="dxa"/>
            <w:tcBorders>
              <w:top w:val="single" w:sz="4" w:space="0" w:color="auto"/>
              <w:left w:val="single" w:sz="4" w:space="0" w:color="auto"/>
              <w:bottom w:val="nil"/>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single" w:sz="4" w:space="0" w:color="auto"/>
              <w:left w:val="single" w:sz="4" w:space="0" w:color="auto"/>
              <w:bottom w:val="nil"/>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106°</w:t>
            </w:r>
          </w:p>
        </w:tc>
      </w:tr>
      <w:tr w:rsidR="006F503D" w:rsidRPr="00BF02B2" w:rsidTr="00BF02B2">
        <w:trPr>
          <w:trHeight w:val="300"/>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nil"/>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single" w:sz="4" w:space="0" w:color="auto"/>
              <w:bottom w:val="single" w:sz="4" w:space="0" w:color="auto"/>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r>
      <w:tr w:rsidR="006F503D" w:rsidRPr="00BF02B2" w:rsidTr="00BF02B2">
        <w:trPr>
          <w:trHeight w:val="465"/>
        </w:trPr>
        <w:tc>
          <w:tcPr>
            <w:tcW w:w="4040" w:type="dxa"/>
            <w:vMerge w:val="restart"/>
            <w:tcBorders>
              <w:top w:val="nil"/>
              <w:left w:val="single" w:sz="4" w:space="0" w:color="auto"/>
              <w:bottom w:val="single" w:sz="4" w:space="0" w:color="000000"/>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lastRenderedPageBreak/>
              <w:t xml:space="preserve">IMPUESTO MUNICIPAL A LAS TRANSFERENCIAL DE INMUEBLES Y VEHICULOS AUTOMOTORES </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XIII.-</w:t>
            </w:r>
          </w:p>
        </w:tc>
        <w:tc>
          <w:tcPr>
            <w:tcW w:w="2900" w:type="dxa"/>
            <w:tcBorders>
              <w:top w:val="nil"/>
              <w:left w:val="nil"/>
              <w:bottom w:val="single" w:sz="4" w:space="0" w:color="auto"/>
              <w:right w:val="nil"/>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nil"/>
              <w:left w:val="single" w:sz="4" w:space="0" w:color="auto"/>
              <w:bottom w:val="single" w:sz="4" w:space="0" w:color="auto"/>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107°</w:t>
            </w:r>
          </w:p>
        </w:tc>
      </w:tr>
      <w:tr w:rsidR="006F503D" w:rsidRPr="00BF02B2" w:rsidTr="00BF02B2">
        <w:trPr>
          <w:trHeight w:val="435"/>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24054</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13°</w:t>
            </w:r>
          </w:p>
        </w:tc>
      </w:tr>
      <w:tr w:rsidR="006F503D" w:rsidRPr="00BF02B2" w:rsidTr="00BF02B2">
        <w:trPr>
          <w:trHeight w:val="435"/>
        </w:trPr>
        <w:tc>
          <w:tcPr>
            <w:tcW w:w="4040" w:type="dxa"/>
            <w:vMerge w:val="restart"/>
            <w:tcBorders>
              <w:top w:val="nil"/>
              <w:left w:val="single" w:sz="4" w:space="0" w:color="auto"/>
              <w:bottom w:val="single" w:sz="4" w:space="0" w:color="000000"/>
              <w:right w:val="single" w:sz="4" w:space="0" w:color="auto"/>
            </w:tcBorders>
            <w:shd w:val="clear" w:color="auto" w:fill="auto"/>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IMPUESTO ESPECIAL A LOS HIDROCARBUROS Y SUS DERIVADOS</w:t>
            </w:r>
          </w:p>
        </w:tc>
        <w:tc>
          <w:tcPr>
            <w:tcW w:w="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XIV.-</w:t>
            </w: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 </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108° AL 114°</w:t>
            </w:r>
          </w:p>
        </w:tc>
      </w:tr>
      <w:tr w:rsidR="006F503D" w:rsidRPr="00BF02B2" w:rsidTr="00BF02B2">
        <w:trPr>
          <w:trHeight w:val="435"/>
        </w:trPr>
        <w:tc>
          <w:tcPr>
            <w:tcW w:w="4040" w:type="dxa"/>
            <w:vMerge/>
            <w:tcBorders>
              <w:top w:val="nil"/>
              <w:left w:val="single" w:sz="4" w:space="0" w:color="auto"/>
              <w:bottom w:val="single" w:sz="4" w:space="0" w:color="000000"/>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520" w:type="dxa"/>
            <w:vMerge/>
            <w:tcBorders>
              <w:top w:val="nil"/>
              <w:left w:val="single" w:sz="4" w:space="0" w:color="auto"/>
              <w:bottom w:val="single" w:sz="4" w:space="0" w:color="auto"/>
              <w:right w:val="single" w:sz="4" w:space="0" w:color="auto"/>
            </w:tcBorders>
            <w:vAlign w:val="center"/>
            <w:hideMark/>
          </w:tcPr>
          <w:p w:rsidR="006F503D" w:rsidRPr="00BF02B2" w:rsidRDefault="006F503D" w:rsidP="006F503D">
            <w:pPr>
              <w:spacing w:before="40" w:after="40" w:line="360" w:lineRule="auto"/>
              <w:rPr>
                <w:rFonts w:ascii="Arial" w:eastAsia="Times New Roman" w:hAnsi="Arial" w:cs="Arial"/>
                <w:color w:val="000000"/>
                <w:sz w:val="18"/>
                <w:szCs w:val="18"/>
                <w:lang w:val="es-BO" w:eastAsia="es-BO"/>
              </w:rPr>
            </w:pPr>
          </w:p>
        </w:tc>
        <w:tc>
          <w:tcPr>
            <w:tcW w:w="290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N° 24055</w:t>
            </w:r>
          </w:p>
        </w:tc>
        <w:tc>
          <w:tcPr>
            <w:tcW w:w="1480" w:type="dxa"/>
            <w:tcBorders>
              <w:top w:val="nil"/>
              <w:left w:val="nil"/>
              <w:bottom w:val="single" w:sz="4" w:space="0" w:color="auto"/>
              <w:right w:val="single" w:sz="4" w:space="0" w:color="auto"/>
            </w:tcBorders>
            <w:shd w:val="clear" w:color="auto" w:fill="auto"/>
            <w:noWrap/>
            <w:vAlign w:val="center"/>
            <w:hideMark/>
          </w:tcPr>
          <w:p w:rsidR="006F503D" w:rsidRPr="00BF02B2" w:rsidRDefault="006F503D" w:rsidP="006F503D">
            <w:pPr>
              <w:spacing w:before="40" w:after="40" w:line="360" w:lineRule="auto"/>
              <w:jc w:val="center"/>
              <w:rPr>
                <w:rFonts w:ascii="Arial" w:eastAsia="Times New Roman" w:hAnsi="Arial" w:cs="Arial"/>
                <w:color w:val="000000"/>
                <w:sz w:val="18"/>
                <w:szCs w:val="18"/>
                <w:lang w:val="es-BO" w:eastAsia="es-BO"/>
              </w:rPr>
            </w:pPr>
            <w:r w:rsidRPr="00BF02B2">
              <w:rPr>
                <w:rFonts w:ascii="Arial" w:eastAsia="Times New Roman" w:hAnsi="Arial" w:cs="Arial"/>
                <w:color w:val="000000"/>
                <w:sz w:val="18"/>
                <w:szCs w:val="18"/>
                <w:lang w:val="es-BO" w:eastAsia="es-BO"/>
              </w:rPr>
              <w:t>1° AL 13°</w:t>
            </w:r>
          </w:p>
        </w:tc>
      </w:tr>
    </w:tbl>
    <w:p w:rsidR="006F503D" w:rsidRPr="006F503D" w:rsidRDefault="006F503D" w:rsidP="006F503D">
      <w:pPr>
        <w:spacing w:before="40" w:after="40" w:line="360" w:lineRule="auto"/>
        <w:jc w:val="both"/>
        <w:rPr>
          <w:rFonts w:ascii="Arial" w:hAnsi="Arial" w:cs="Arial"/>
        </w:rPr>
      </w:pPr>
    </w:p>
    <w:p w:rsidR="006F503D" w:rsidRPr="006F503D" w:rsidRDefault="006F503D" w:rsidP="006F503D">
      <w:pPr>
        <w:pStyle w:val="Prrafodelista"/>
        <w:numPr>
          <w:ilvl w:val="0"/>
          <w:numId w:val="18"/>
        </w:numPr>
        <w:spacing w:before="40" w:after="40" w:line="360" w:lineRule="auto"/>
        <w:jc w:val="both"/>
        <w:rPr>
          <w:rFonts w:ascii="Arial" w:hAnsi="Arial" w:cs="Arial"/>
          <w:b/>
        </w:rPr>
      </w:pPr>
      <w:r w:rsidRPr="006F503D">
        <w:rPr>
          <w:rFonts w:ascii="Arial" w:hAnsi="Arial" w:cs="Arial"/>
          <w:b/>
        </w:rPr>
        <w:t>PRINCIPALES ASPECTOS DE LA LEY 843</w:t>
      </w:r>
    </w:p>
    <w:p w:rsidR="006F503D" w:rsidRPr="006F503D" w:rsidRDefault="007833F0" w:rsidP="006F503D">
      <w:pPr>
        <w:spacing w:before="40" w:after="40" w:line="360" w:lineRule="auto"/>
        <w:jc w:val="both"/>
        <w:rPr>
          <w:rFonts w:ascii="Arial" w:hAnsi="Arial" w:cs="Arial"/>
          <w:b/>
        </w:rPr>
      </w:pPr>
      <w:r>
        <w:rPr>
          <w:rFonts w:ascii="Arial" w:hAnsi="Arial" w:cs="Arial"/>
          <w:b/>
        </w:rPr>
        <w:t xml:space="preserve">           </w:t>
      </w:r>
      <w:r w:rsidR="006F503D" w:rsidRPr="006F503D">
        <w:rPr>
          <w:rFonts w:ascii="Arial" w:hAnsi="Arial" w:cs="Arial"/>
          <w:b/>
        </w:rPr>
        <w:t>ARTICULO 9°</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Cuando la diferencia determinada de acuerdo a lo establecido en los artículos precedentes resulte en un saldo a favor del fisco, su importe será ingresado en la forma y plazos que determine la reglamentación. Si por el contrario, la diferencia resulte un saldo a favor del contribuyente, este saldo, con actualización de valor, podrá ser compensado con el Impuesto al Valor Agregado a favor del fisco, correspondiente a periodos fiscales posteriores.</w:t>
      </w:r>
    </w:p>
    <w:p w:rsidR="006F503D" w:rsidRPr="006F503D" w:rsidRDefault="006F503D" w:rsidP="006F503D">
      <w:pPr>
        <w:pStyle w:val="Prrafodelista"/>
        <w:spacing w:before="40" w:after="40" w:line="360" w:lineRule="auto"/>
        <w:jc w:val="both"/>
        <w:rPr>
          <w:rFonts w:ascii="Arial" w:hAnsi="Arial" w:cs="Arial"/>
          <w:b/>
        </w:rPr>
      </w:pPr>
      <w:r w:rsidRPr="006F503D">
        <w:rPr>
          <w:rFonts w:ascii="Arial" w:hAnsi="Arial" w:cs="Arial"/>
          <w:b/>
        </w:rPr>
        <w:t>ARTICULO 13°</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El reglamento dispondrá las normas a las que se deberá ajustar la forma de emisión de facturas notas fiscales o documentos equivalentes, así como los registros que se deberán llevar los responsables.</w:t>
      </w:r>
    </w:p>
    <w:p w:rsidR="006F503D" w:rsidRPr="006F503D" w:rsidRDefault="006F503D" w:rsidP="006F503D">
      <w:pPr>
        <w:pStyle w:val="Prrafodelista"/>
        <w:spacing w:before="40" w:after="40" w:line="360" w:lineRule="auto"/>
        <w:jc w:val="both"/>
        <w:rPr>
          <w:rFonts w:ascii="Arial" w:hAnsi="Arial" w:cs="Arial"/>
          <w:b/>
        </w:rPr>
      </w:pPr>
      <w:r w:rsidRPr="006F503D">
        <w:rPr>
          <w:rFonts w:ascii="Arial" w:hAnsi="Arial" w:cs="Arial"/>
          <w:b/>
        </w:rPr>
        <w:t>ARTICULO 15°</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Alícuota única del impuesto será del 13% (trece por ciento).</w:t>
      </w:r>
    </w:p>
    <w:p w:rsidR="006F503D" w:rsidRPr="006F503D" w:rsidRDefault="006F503D" w:rsidP="006F503D">
      <w:pPr>
        <w:pStyle w:val="Prrafodelista"/>
        <w:spacing w:before="40" w:after="40" w:line="360" w:lineRule="auto"/>
        <w:jc w:val="both"/>
        <w:rPr>
          <w:rFonts w:ascii="Arial" w:hAnsi="Arial" w:cs="Arial"/>
          <w:b/>
        </w:rPr>
      </w:pPr>
      <w:r w:rsidRPr="006F503D">
        <w:rPr>
          <w:rFonts w:ascii="Arial" w:hAnsi="Arial" w:cs="Arial"/>
          <w:b/>
        </w:rPr>
        <w:t>ARTICULO 35°</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Las disposiciones de este Título se aplicaran a partir del primer día del mes subsiguiente a la fecha de publicación del reglamento de este Título en la Gaceta Oficial de Bolivia.</w:t>
      </w:r>
    </w:p>
    <w:p w:rsidR="006F503D" w:rsidRPr="006F503D" w:rsidRDefault="006F503D" w:rsidP="006F503D">
      <w:pPr>
        <w:pStyle w:val="Prrafodelista"/>
        <w:spacing w:before="40" w:after="40" w:line="360" w:lineRule="auto"/>
        <w:jc w:val="both"/>
        <w:rPr>
          <w:rFonts w:ascii="Arial" w:hAnsi="Arial" w:cs="Arial"/>
          <w:b/>
        </w:rPr>
      </w:pPr>
      <w:r w:rsidRPr="006F503D">
        <w:rPr>
          <w:rFonts w:ascii="Arial" w:hAnsi="Arial" w:cs="Arial"/>
          <w:b/>
        </w:rPr>
        <w:t>ARTICULO 73°</w:t>
      </w:r>
    </w:p>
    <w:p w:rsidR="006F503D" w:rsidRPr="006F503D" w:rsidRDefault="006F503D" w:rsidP="006F503D">
      <w:pPr>
        <w:pStyle w:val="Prrafodelista"/>
        <w:spacing w:before="40" w:after="40" w:line="360" w:lineRule="auto"/>
        <w:jc w:val="both"/>
        <w:rPr>
          <w:rFonts w:ascii="Arial" w:hAnsi="Arial" w:cs="Arial"/>
        </w:rPr>
      </w:pPr>
      <w:r w:rsidRPr="006F503D">
        <w:rPr>
          <w:rFonts w:ascii="Arial" w:hAnsi="Arial" w:cs="Arial"/>
        </w:rPr>
        <w:t>Son contribuyentes del impuesto las personas naturales y jurídicas, empresas públicas y privadas y sociedades con o sin personalidad jurídica, incluidas las empresas unipersonales.</w:t>
      </w:r>
    </w:p>
    <w:p w:rsidR="006F503D" w:rsidRPr="006F503D" w:rsidRDefault="006F503D" w:rsidP="006F503D">
      <w:pPr>
        <w:pStyle w:val="Prrafodelista"/>
        <w:numPr>
          <w:ilvl w:val="0"/>
          <w:numId w:val="9"/>
        </w:numPr>
        <w:spacing w:before="40" w:after="40" w:line="360" w:lineRule="auto"/>
        <w:jc w:val="both"/>
        <w:rPr>
          <w:rFonts w:ascii="Arial" w:hAnsi="Arial" w:cs="Arial"/>
          <w:b/>
        </w:rPr>
      </w:pPr>
      <w:r w:rsidRPr="006F503D">
        <w:rPr>
          <w:rFonts w:ascii="Arial" w:hAnsi="Arial" w:cs="Arial"/>
          <w:b/>
        </w:rPr>
        <w:t>LA LEY 060</w:t>
      </w:r>
    </w:p>
    <w:p w:rsidR="006F503D" w:rsidRPr="006F503D" w:rsidRDefault="006F503D" w:rsidP="006F503D">
      <w:pPr>
        <w:pStyle w:val="Prrafodelista"/>
        <w:spacing w:before="40" w:after="40" w:line="360" w:lineRule="auto"/>
        <w:jc w:val="both"/>
        <w:rPr>
          <w:rFonts w:ascii="Arial" w:eastAsia="Times New Roman" w:hAnsi="Arial" w:cs="Arial"/>
          <w:color w:val="000000"/>
          <w:lang w:eastAsia="es-BO"/>
        </w:rPr>
      </w:pPr>
      <w:r w:rsidRPr="006F503D">
        <w:rPr>
          <w:rFonts w:ascii="Arial" w:eastAsia="Times New Roman" w:hAnsi="Arial" w:cs="Arial"/>
          <w:color w:val="000000"/>
          <w:lang w:eastAsia="es-BO"/>
        </w:rPr>
        <w:t>Ley de Juegos de Lotería y de Azar, de fecha 25 de noviembre de 2010. Establece la legislación básica de los juegos de lotería y azar, crea la Autoridad de Fiscalización y Control Social del Juego, además crea el Impuesto al Juego (IJ) y el Impuesto a la Participación en Juegos (IPJ).</w:t>
      </w:r>
    </w:p>
    <w:p w:rsidR="004B6F7E" w:rsidRPr="00B54E07" w:rsidRDefault="00B54E07" w:rsidP="006F503D">
      <w:pPr>
        <w:spacing w:before="40" w:after="40" w:line="360" w:lineRule="auto"/>
        <w:jc w:val="both"/>
        <w:rPr>
          <w:rFonts w:ascii="Arial" w:hAnsi="Arial" w:cs="Arial"/>
          <w:b/>
        </w:rPr>
      </w:pPr>
      <w:r w:rsidRPr="00B54E07">
        <w:rPr>
          <w:rFonts w:ascii="Arial" w:hAnsi="Arial" w:cs="Arial"/>
          <w:b/>
        </w:rPr>
        <w:lastRenderedPageBreak/>
        <w:t>5.</w:t>
      </w:r>
      <w:r w:rsidR="004B6F7E" w:rsidRPr="00B54E07">
        <w:rPr>
          <w:rFonts w:ascii="Arial" w:hAnsi="Arial" w:cs="Arial"/>
          <w:b/>
        </w:rPr>
        <w:t xml:space="preserve"> </w:t>
      </w:r>
      <w:r>
        <w:rPr>
          <w:rFonts w:ascii="Arial" w:hAnsi="Arial" w:cs="Arial"/>
          <w:b/>
        </w:rPr>
        <w:t xml:space="preserve">  </w:t>
      </w:r>
      <w:r w:rsidR="004B6F7E" w:rsidRPr="00B54E07">
        <w:rPr>
          <w:rFonts w:ascii="Arial" w:hAnsi="Arial" w:cs="Arial"/>
          <w:b/>
        </w:rPr>
        <w:t>PERSPECT</w:t>
      </w:r>
      <w:r>
        <w:rPr>
          <w:rFonts w:ascii="Arial" w:hAnsi="Arial" w:cs="Arial"/>
          <w:b/>
        </w:rPr>
        <w:t>IVAS</w:t>
      </w:r>
    </w:p>
    <w:p w:rsidR="001D30E3" w:rsidRDefault="007833F0" w:rsidP="006F503D">
      <w:pPr>
        <w:spacing w:before="40" w:after="40" w:line="360" w:lineRule="auto"/>
        <w:jc w:val="both"/>
        <w:rPr>
          <w:rFonts w:ascii="Arial" w:hAnsi="Arial" w:cs="Arial"/>
        </w:rPr>
      </w:pPr>
      <w:r w:rsidRPr="006F503D">
        <w:rPr>
          <w:rFonts w:ascii="Arial" w:hAnsi="Arial" w:cs="Arial"/>
        </w:rPr>
        <w:t>Las perspectivas</w:t>
      </w:r>
      <w:r w:rsidR="001D30E3" w:rsidRPr="006F503D">
        <w:rPr>
          <w:rFonts w:ascii="Arial" w:hAnsi="Arial" w:cs="Arial"/>
        </w:rPr>
        <w:t xml:space="preserve"> de los impuestos en Bolivia tomando en cuenta desde el pun</w:t>
      </w:r>
      <w:r w:rsidR="004137F2" w:rsidRPr="006F503D">
        <w:rPr>
          <w:rFonts w:ascii="Arial" w:hAnsi="Arial" w:cs="Arial"/>
        </w:rPr>
        <w:t>t</w:t>
      </w:r>
      <w:r w:rsidR="001D30E3" w:rsidRPr="006F503D">
        <w:rPr>
          <w:rFonts w:ascii="Arial" w:hAnsi="Arial" w:cs="Arial"/>
        </w:rPr>
        <w:t>o de vista de la institución encargado para su administración como es el  Servicio de Impuestos Nacionales se tiene definido en:</w:t>
      </w:r>
    </w:p>
    <w:p w:rsidR="0066240A" w:rsidRPr="006F503D" w:rsidRDefault="0066240A" w:rsidP="006F503D">
      <w:pPr>
        <w:spacing w:before="40" w:after="40" w:line="360" w:lineRule="auto"/>
        <w:jc w:val="both"/>
        <w:rPr>
          <w:rFonts w:ascii="Arial" w:hAnsi="Arial" w:cs="Arial"/>
        </w:rPr>
      </w:pPr>
    </w:p>
    <w:p w:rsidR="00356EE2" w:rsidRPr="006F503D" w:rsidRDefault="00356EE2" w:rsidP="006F503D">
      <w:pPr>
        <w:pStyle w:val="Prrafodelista"/>
        <w:numPr>
          <w:ilvl w:val="0"/>
          <w:numId w:val="25"/>
        </w:numPr>
        <w:spacing w:before="40" w:after="40" w:line="360" w:lineRule="auto"/>
        <w:jc w:val="both"/>
        <w:rPr>
          <w:rFonts w:ascii="Arial" w:eastAsia="Times New Roman" w:hAnsi="Arial" w:cs="Arial"/>
          <w:lang w:eastAsia="es-BO"/>
        </w:rPr>
      </w:pPr>
      <w:r w:rsidRPr="006F503D">
        <w:rPr>
          <w:rFonts w:ascii="Arial" w:eastAsia="Times New Roman" w:hAnsi="Arial" w:cs="Arial"/>
          <w:b/>
          <w:bCs/>
          <w:lang w:eastAsia="es-BO"/>
        </w:rPr>
        <w:t>MISIÓN INSTITUCIONAL</w:t>
      </w:r>
    </w:p>
    <w:p w:rsidR="00356EE2" w:rsidRPr="006F503D" w:rsidRDefault="00356EE2" w:rsidP="006F503D">
      <w:pPr>
        <w:spacing w:before="40" w:after="40" w:line="360" w:lineRule="auto"/>
        <w:jc w:val="both"/>
        <w:rPr>
          <w:rFonts w:ascii="Arial" w:eastAsia="Times New Roman" w:hAnsi="Arial" w:cs="Arial"/>
          <w:lang w:eastAsia="es-BO"/>
        </w:rPr>
      </w:pPr>
      <w:r w:rsidRPr="006F503D">
        <w:rPr>
          <w:rFonts w:ascii="Arial" w:eastAsia="Times New Roman" w:hAnsi="Arial" w:cs="Arial"/>
          <w:lang w:eastAsia="es-BO"/>
        </w:rPr>
        <w:t>Establece la razón de ser de la institución, coincidente con su mandato legal. Como resultado de los procesos de consulta, la Misión del SIN</w:t>
      </w:r>
    </w:p>
    <w:p w:rsidR="00356EE2" w:rsidRPr="006F503D" w:rsidRDefault="00356EE2" w:rsidP="006F503D">
      <w:pPr>
        <w:spacing w:before="40" w:after="40" w:line="360" w:lineRule="auto"/>
        <w:jc w:val="both"/>
        <w:rPr>
          <w:rFonts w:ascii="Arial" w:eastAsia="Times New Roman" w:hAnsi="Arial" w:cs="Arial"/>
          <w:lang w:eastAsia="es-BO"/>
        </w:rPr>
      </w:pPr>
    </w:p>
    <w:p w:rsidR="00356EE2" w:rsidRPr="006F503D" w:rsidRDefault="00356EE2" w:rsidP="006F503D">
      <w:pPr>
        <w:spacing w:before="40" w:after="40" w:line="360" w:lineRule="auto"/>
        <w:jc w:val="both"/>
        <w:outlineLvl w:val="1"/>
        <w:rPr>
          <w:rFonts w:ascii="Arial" w:eastAsia="Times New Roman" w:hAnsi="Arial" w:cs="Arial"/>
          <w:bCs/>
          <w:lang w:eastAsia="es-BO"/>
        </w:rPr>
      </w:pPr>
      <w:r w:rsidRPr="006F503D">
        <w:rPr>
          <w:rFonts w:ascii="Arial" w:eastAsia="Times New Roman" w:hAnsi="Arial" w:cs="Arial"/>
          <w:bCs/>
          <w:lang w:eastAsia="es-BO"/>
        </w:rPr>
        <w:t>“PROVEEMOS AL ESTADO DE LOS RECURSOS GENERADOS POR IMPUESTOS NACIONALES, CONTRIBUYENDO A MEJORAR LA CALIDAD DE VIDA Y EL VIVIR BIEN DE LAS BOLIVIANAS Y BOLIVIANOS”.</w:t>
      </w:r>
    </w:p>
    <w:p w:rsidR="00356EE2" w:rsidRPr="0066240A" w:rsidRDefault="00356EE2" w:rsidP="006F503D">
      <w:pPr>
        <w:spacing w:before="40" w:after="40" w:line="360" w:lineRule="auto"/>
        <w:jc w:val="both"/>
        <w:rPr>
          <w:rFonts w:ascii="Arial" w:eastAsia="Times New Roman" w:hAnsi="Arial" w:cs="Arial"/>
          <w:lang w:eastAsia="es-BO"/>
        </w:rPr>
      </w:pPr>
      <w:r w:rsidRPr="006F503D">
        <w:rPr>
          <w:rFonts w:ascii="Arial" w:eastAsia="Times New Roman" w:hAnsi="Arial" w:cs="Arial"/>
          <w:lang w:eastAsia="es-BO"/>
        </w:rPr>
        <w:t> </w:t>
      </w:r>
    </w:p>
    <w:p w:rsidR="001D30E3" w:rsidRPr="006F503D" w:rsidRDefault="001D30E3" w:rsidP="006F503D">
      <w:pPr>
        <w:pStyle w:val="Prrafodelista"/>
        <w:numPr>
          <w:ilvl w:val="0"/>
          <w:numId w:val="25"/>
        </w:numPr>
        <w:spacing w:before="40" w:after="40" w:line="360" w:lineRule="auto"/>
        <w:jc w:val="both"/>
        <w:rPr>
          <w:rFonts w:ascii="Arial" w:hAnsi="Arial" w:cs="Arial"/>
          <w:b/>
        </w:rPr>
      </w:pPr>
      <w:r w:rsidRPr="006F503D">
        <w:rPr>
          <w:rFonts w:ascii="Arial" w:hAnsi="Arial" w:cs="Arial"/>
          <w:b/>
        </w:rPr>
        <w:t>VISION INSTITUCIONAL</w:t>
      </w:r>
    </w:p>
    <w:p w:rsidR="001D30E3" w:rsidRPr="006F503D" w:rsidRDefault="001D30E3" w:rsidP="006F503D">
      <w:pPr>
        <w:spacing w:before="40" w:after="40" w:line="360" w:lineRule="auto"/>
        <w:jc w:val="both"/>
        <w:rPr>
          <w:rFonts w:ascii="Arial" w:hAnsi="Arial" w:cs="Arial"/>
        </w:rPr>
      </w:pPr>
      <w:r w:rsidRPr="006F503D">
        <w:rPr>
          <w:rFonts w:ascii="Arial" w:hAnsi="Arial" w:cs="Arial"/>
        </w:rPr>
        <w:t xml:space="preserve">Se entiende como la aspiración máxima del SIN en este sentido, la </w:t>
      </w:r>
      <w:r w:rsidR="004137F2" w:rsidRPr="006F503D">
        <w:rPr>
          <w:rFonts w:ascii="Arial" w:hAnsi="Arial" w:cs="Arial"/>
        </w:rPr>
        <w:t>Visión</w:t>
      </w:r>
      <w:r w:rsidRPr="006F503D">
        <w:rPr>
          <w:rFonts w:ascii="Arial" w:hAnsi="Arial" w:cs="Arial"/>
        </w:rPr>
        <w:t xml:space="preserve"> adoptada es:</w:t>
      </w:r>
    </w:p>
    <w:p w:rsidR="00356EE2" w:rsidRPr="006F503D" w:rsidRDefault="00356EE2" w:rsidP="006F503D">
      <w:pPr>
        <w:spacing w:before="40" w:after="40" w:line="360" w:lineRule="auto"/>
        <w:jc w:val="both"/>
        <w:rPr>
          <w:rFonts w:ascii="Arial" w:hAnsi="Arial" w:cs="Arial"/>
        </w:rPr>
      </w:pPr>
    </w:p>
    <w:p w:rsidR="00B65695" w:rsidRPr="006F503D" w:rsidRDefault="001D30E3" w:rsidP="00B54E07">
      <w:pPr>
        <w:spacing w:before="40" w:after="40" w:line="360" w:lineRule="auto"/>
        <w:ind w:left="708"/>
        <w:jc w:val="both"/>
        <w:rPr>
          <w:rFonts w:ascii="Arial" w:hAnsi="Arial" w:cs="Arial"/>
        </w:rPr>
      </w:pPr>
      <w:r w:rsidRPr="006F503D">
        <w:rPr>
          <w:rFonts w:ascii="Arial" w:hAnsi="Arial" w:cs="Arial"/>
        </w:rPr>
        <w:t xml:space="preserve">“SOMOS UNA INSTITUCION TRANSPARENTE, INNOVADORA CON VALORES, CON COMPROMISO E </w:t>
      </w:r>
      <w:r w:rsidR="004137F2" w:rsidRPr="006F503D">
        <w:rPr>
          <w:rFonts w:ascii="Arial" w:hAnsi="Arial" w:cs="Arial"/>
        </w:rPr>
        <w:t>I</w:t>
      </w:r>
      <w:r w:rsidRPr="006F503D">
        <w:rPr>
          <w:rFonts w:ascii="Arial" w:hAnsi="Arial" w:cs="Arial"/>
        </w:rPr>
        <w:t>NTERES SOCIAL QUE FACILITA EL</w:t>
      </w:r>
      <w:r w:rsidR="004137F2" w:rsidRPr="006F503D">
        <w:rPr>
          <w:rFonts w:ascii="Arial" w:hAnsi="Arial" w:cs="Arial"/>
        </w:rPr>
        <w:t xml:space="preserve"> PAGO DE IMPUESTOS Y CONTRIBUYE</w:t>
      </w:r>
      <w:r w:rsidRPr="006F503D">
        <w:rPr>
          <w:rFonts w:ascii="Arial" w:hAnsi="Arial" w:cs="Arial"/>
        </w:rPr>
        <w:t xml:space="preserve"> A LA CONSTRUCCION DE UNA CULTURA TRIBUTARIA”.</w:t>
      </w:r>
    </w:p>
    <w:p w:rsidR="001D30E3" w:rsidRPr="006F503D" w:rsidRDefault="001D30E3" w:rsidP="006F503D">
      <w:pPr>
        <w:spacing w:before="40" w:after="40" w:line="360" w:lineRule="auto"/>
        <w:jc w:val="both"/>
        <w:rPr>
          <w:rFonts w:ascii="Arial" w:hAnsi="Arial" w:cs="Arial"/>
        </w:rPr>
      </w:pPr>
      <w:r w:rsidRPr="006F503D">
        <w:rPr>
          <w:rFonts w:ascii="Arial" w:hAnsi="Arial" w:cs="Arial"/>
        </w:rPr>
        <w:t>En otro punto de vista viendo La Agenda 2025 se puede observar que en el PILAR 6 SOBERANIA PRODUCTIVA CON DIVERSIFICACION  Y DESARROLLO INTEGRAL SIN LA DICTADURA DEL MERCADO DEL MERCADO CAPITALISTA en un punto dice</w:t>
      </w:r>
      <w:r w:rsidR="006F503D">
        <w:rPr>
          <w:rFonts w:ascii="Arial" w:hAnsi="Arial" w:cs="Arial"/>
        </w:rPr>
        <w:t>:</w:t>
      </w:r>
    </w:p>
    <w:p w:rsidR="001D30E3" w:rsidRPr="006F503D" w:rsidRDefault="001D30E3" w:rsidP="006F503D">
      <w:pPr>
        <w:spacing w:before="40" w:after="40" w:line="360" w:lineRule="auto"/>
        <w:rPr>
          <w:rFonts w:ascii="Arial" w:hAnsi="Arial" w:cs="Arial"/>
        </w:rPr>
      </w:pPr>
      <w:r w:rsidRPr="006F503D">
        <w:rPr>
          <w:rFonts w:ascii="Arial" w:hAnsi="Arial" w:cs="Arial"/>
        </w:rPr>
        <w:t xml:space="preserve">Se </w:t>
      </w:r>
      <w:r w:rsidR="00B65695" w:rsidRPr="006F503D">
        <w:rPr>
          <w:rFonts w:ascii="Arial" w:hAnsi="Arial" w:cs="Arial"/>
        </w:rPr>
        <w:t>habrán</w:t>
      </w:r>
      <w:r w:rsidRPr="006F503D">
        <w:rPr>
          <w:rFonts w:ascii="Arial" w:hAnsi="Arial" w:cs="Arial"/>
        </w:rPr>
        <w:t xml:space="preserve"> reducido </w:t>
      </w:r>
      <w:r w:rsidR="00B65695" w:rsidRPr="006F503D">
        <w:rPr>
          <w:rFonts w:ascii="Arial" w:hAnsi="Arial" w:cs="Arial"/>
        </w:rPr>
        <w:t>significativamente</w:t>
      </w:r>
      <w:r w:rsidRPr="006F503D">
        <w:rPr>
          <w:rFonts w:ascii="Arial" w:hAnsi="Arial" w:cs="Arial"/>
        </w:rPr>
        <w:t xml:space="preserve"> las desigualdades y asimetrías regionales, creando condiciones de desarrollo integra</w:t>
      </w:r>
      <w:r w:rsidR="004137F2" w:rsidRPr="006F503D">
        <w:rPr>
          <w:rFonts w:ascii="Arial" w:hAnsi="Arial" w:cs="Arial"/>
        </w:rPr>
        <w:t>l</w:t>
      </w:r>
      <w:r w:rsidRPr="006F503D">
        <w:rPr>
          <w:rFonts w:ascii="Arial" w:hAnsi="Arial" w:cs="Arial"/>
        </w:rPr>
        <w:t>.</w:t>
      </w:r>
    </w:p>
    <w:p w:rsidR="001D30E3" w:rsidRPr="006F503D" w:rsidRDefault="001D30E3" w:rsidP="006F503D">
      <w:pPr>
        <w:pStyle w:val="Prrafodelista"/>
        <w:spacing w:before="40" w:after="40" w:line="360" w:lineRule="auto"/>
        <w:rPr>
          <w:rFonts w:ascii="Arial" w:hAnsi="Arial" w:cs="Arial"/>
        </w:rPr>
      </w:pPr>
      <w:r w:rsidRPr="006F503D">
        <w:rPr>
          <w:rFonts w:ascii="Arial" w:hAnsi="Arial" w:cs="Arial"/>
        </w:rPr>
        <w:t xml:space="preserve">No existirán </w:t>
      </w:r>
      <w:r w:rsidR="00B65695" w:rsidRPr="006F503D">
        <w:rPr>
          <w:rFonts w:ascii="Arial" w:hAnsi="Arial" w:cs="Arial"/>
        </w:rPr>
        <w:t>municipios, departamentos y regiones pobres. Todas las entidades territoriales y sus gobiernos dispondrán y proveerán condiciones financieras, económicas, materiales, culturales y espirituales para que las y los bolivianos puedan VIVIR BIEN.</w:t>
      </w:r>
    </w:p>
    <w:p w:rsidR="006F503D" w:rsidRDefault="006F503D" w:rsidP="006F503D">
      <w:pPr>
        <w:tabs>
          <w:tab w:val="left" w:pos="1116"/>
        </w:tabs>
        <w:spacing w:before="40" w:after="40" w:line="360" w:lineRule="auto"/>
        <w:jc w:val="both"/>
        <w:rPr>
          <w:rFonts w:ascii="Arial" w:hAnsi="Arial" w:cs="Arial"/>
        </w:rPr>
      </w:pPr>
    </w:p>
    <w:p w:rsidR="006E4340" w:rsidRDefault="006E4340" w:rsidP="006F503D">
      <w:pPr>
        <w:tabs>
          <w:tab w:val="left" w:pos="1116"/>
        </w:tabs>
        <w:spacing w:before="40" w:after="40" w:line="360" w:lineRule="auto"/>
        <w:jc w:val="both"/>
        <w:rPr>
          <w:rFonts w:ascii="Arial" w:hAnsi="Arial" w:cs="Arial"/>
          <w:b/>
        </w:rPr>
      </w:pPr>
    </w:p>
    <w:p w:rsidR="006E4340" w:rsidRDefault="006E4340" w:rsidP="006F503D">
      <w:pPr>
        <w:tabs>
          <w:tab w:val="left" w:pos="1116"/>
        </w:tabs>
        <w:spacing w:before="40" w:after="40" w:line="360" w:lineRule="auto"/>
        <w:jc w:val="both"/>
        <w:rPr>
          <w:rFonts w:ascii="Arial" w:hAnsi="Arial" w:cs="Arial"/>
          <w:b/>
        </w:rPr>
      </w:pPr>
      <w:bookmarkStart w:id="0" w:name="_GoBack"/>
      <w:bookmarkEnd w:id="0"/>
    </w:p>
    <w:sectPr w:rsidR="006E4340" w:rsidSect="009A479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0B9" w:rsidRDefault="002B00B9" w:rsidP="00BF02B2">
      <w:pPr>
        <w:spacing w:after="0" w:line="240" w:lineRule="auto"/>
      </w:pPr>
      <w:r>
        <w:separator/>
      </w:r>
    </w:p>
  </w:endnote>
  <w:endnote w:type="continuationSeparator" w:id="0">
    <w:p w:rsidR="002B00B9" w:rsidRDefault="002B00B9" w:rsidP="00BF0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0B9" w:rsidRDefault="002B00B9" w:rsidP="00BF02B2">
      <w:pPr>
        <w:spacing w:after="0" w:line="240" w:lineRule="auto"/>
      </w:pPr>
      <w:r>
        <w:separator/>
      </w:r>
    </w:p>
  </w:footnote>
  <w:footnote w:type="continuationSeparator" w:id="0">
    <w:p w:rsidR="002B00B9" w:rsidRDefault="002B00B9" w:rsidP="00BF0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24A0A"/>
    <w:multiLevelType w:val="hybridMultilevel"/>
    <w:tmpl w:val="5D5C1AD2"/>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
    <w:nsid w:val="088A390A"/>
    <w:multiLevelType w:val="hybridMultilevel"/>
    <w:tmpl w:val="E41A7CB4"/>
    <w:lvl w:ilvl="0" w:tplc="080A000D">
      <w:start w:val="1"/>
      <w:numFmt w:val="bullet"/>
      <w:lvlText w:val=""/>
      <w:lvlJc w:val="left"/>
      <w:pPr>
        <w:ind w:left="2490" w:hanging="360"/>
      </w:pPr>
      <w:rPr>
        <w:rFonts w:ascii="Wingdings" w:hAnsi="Wingdings" w:hint="default"/>
      </w:rPr>
    </w:lvl>
    <w:lvl w:ilvl="1" w:tplc="080A0003" w:tentative="1">
      <w:start w:val="1"/>
      <w:numFmt w:val="bullet"/>
      <w:lvlText w:val="o"/>
      <w:lvlJc w:val="left"/>
      <w:pPr>
        <w:ind w:left="3210" w:hanging="360"/>
      </w:pPr>
      <w:rPr>
        <w:rFonts w:ascii="Courier New" w:hAnsi="Courier New" w:cs="Courier New" w:hint="default"/>
      </w:rPr>
    </w:lvl>
    <w:lvl w:ilvl="2" w:tplc="080A0005" w:tentative="1">
      <w:start w:val="1"/>
      <w:numFmt w:val="bullet"/>
      <w:lvlText w:val=""/>
      <w:lvlJc w:val="left"/>
      <w:pPr>
        <w:ind w:left="3930" w:hanging="360"/>
      </w:pPr>
      <w:rPr>
        <w:rFonts w:ascii="Wingdings" w:hAnsi="Wingdings" w:hint="default"/>
      </w:rPr>
    </w:lvl>
    <w:lvl w:ilvl="3" w:tplc="080A0001" w:tentative="1">
      <w:start w:val="1"/>
      <w:numFmt w:val="bullet"/>
      <w:lvlText w:val=""/>
      <w:lvlJc w:val="left"/>
      <w:pPr>
        <w:ind w:left="4650" w:hanging="360"/>
      </w:pPr>
      <w:rPr>
        <w:rFonts w:ascii="Symbol" w:hAnsi="Symbol" w:hint="default"/>
      </w:rPr>
    </w:lvl>
    <w:lvl w:ilvl="4" w:tplc="080A0003" w:tentative="1">
      <w:start w:val="1"/>
      <w:numFmt w:val="bullet"/>
      <w:lvlText w:val="o"/>
      <w:lvlJc w:val="left"/>
      <w:pPr>
        <w:ind w:left="5370" w:hanging="360"/>
      </w:pPr>
      <w:rPr>
        <w:rFonts w:ascii="Courier New" w:hAnsi="Courier New" w:cs="Courier New" w:hint="default"/>
      </w:rPr>
    </w:lvl>
    <w:lvl w:ilvl="5" w:tplc="080A0005" w:tentative="1">
      <w:start w:val="1"/>
      <w:numFmt w:val="bullet"/>
      <w:lvlText w:val=""/>
      <w:lvlJc w:val="left"/>
      <w:pPr>
        <w:ind w:left="6090" w:hanging="360"/>
      </w:pPr>
      <w:rPr>
        <w:rFonts w:ascii="Wingdings" w:hAnsi="Wingdings" w:hint="default"/>
      </w:rPr>
    </w:lvl>
    <w:lvl w:ilvl="6" w:tplc="080A0001" w:tentative="1">
      <w:start w:val="1"/>
      <w:numFmt w:val="bullet"/>
      <w:lvlText w:val=""/>
      <w:lvlJc w:val="left"/>
      <w:pPr>
        <w:ind w:left="6810" w:hanging="360"/>
      </w:pPr>
      <w:rPr>
        <w:rFonts w:ascii="Symbol" w:hAnsi="Symbol" w:hint="default"/>
      </w:rPr>
    </w:lvl>
    <w:lvl w:ilvl="7" w:tplc="080A0003" w:tentative="1">
      <w:start w:val="1"/>
      <w:numFmt w:val="bullet"/>
      <w:lvlText w:val="o"/>
      <w:lvlJc w:val="left"/>
      <w:pPr>
        <w:ind w:left="7530" w:hanging="360"/>
      </w:pPr>
      <w:rPr>
        <w:rFonts w:ascii="Courier New" w:hAnsi="Courier New" w:cs="Courier New" w:hint="default"/>
      </w:rPr>
    </w:lvl>
    <w:lvl w:ilvl="8" w:tplc="080A0005" w:tentative="1">
      <w:start w:val="1"/>
      <w:numFmt w:val="bullet"/>
      <w:lvlText w:val=""/>
      <w:lvlJc w:val="left"/>
      <w:pPr>
        <w:ind w:left="8250" w:hanging="360"/>
      </w:pPr>
      <w:rPr>
        <w:rFonts w:ascii="Wingdings" w:hAnsi="Wingdings" w:hint="default"/>
      </w:rPr>
    </w:lvl>
  </w:abstractNum>
  <w:abstractNum w:abstractNumId="2">
    <w:nsid w:val="0B5F75AB"/>
    <w:multiLevelType w:val="hybridMultilevel"/>
    <w:tmpl w:val="E3C499E2"/>
    <w:lvl w:ilvl="0" w:tplc="0C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52540F"/>
    <w:multiLevelType w:val="hybridMultilevel"/>
    <w:tmpl w:val="393E6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3E12CD"/>
    <w:multiLevelType w:val="hybridMultilevel"/>
    <w:tmpl w:val="081698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2464744"/>
    <w:multiLevelType w:val="hybridMultilevel"/>
    <w:tmpl w:val="8648E07E"/>
    <w:lvl w:ilvl="0" w:tplc="A3FEED3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A377124"/>
    <w:multiLevelType w:val="hybridMultilevel"/>
    <w:tmpl w:val="A27C06FE"/>
    <w:lvl w:ilvl="0" w:tplc="7B9A324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1B00092A"/>
    <w:multiLevelType w:val="hybridMultilevel"/>
    <w:tmpl w:val="0B701488"/>
    <w:lvl w:ilvl="0" w:tplc="CE648606">
      <w:start w:val="2"/>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0103D24"/>
    <w:multiLevelType w:val="hybridMultilevel"/>
    <w:tmpl w:val="89BA1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8B74E2"/>
    <w:multiLevelType w:val="hybridMultilevel"/>
    <w:tmpl w:val="52BA20C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DAF594F"/>
    <w:multiLevelType w:val="hybridMultilevel"/>
    <w:tmpl w:val="8292B2DA"/>
    <w:lvl w:ilvl="0" w:tplc="639E30A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2DDF783A"/>
    <w:multiLevelType w:val="hybridMultilevel"/>
    <w:tmpl w:val="2D6E5F6E"/>
    <w:lvl w:ilvl="0" w:tplc="08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2E4969BD"/>
    <w:multiLevelType w:val="hybridMultilevel"/>
    <w:tmpl w:val="AAA881A2"/>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0C362F0"/>
    <w:multiLevelType w:val="hybridMultilevel"/>
    <w:tmpl w:val="CD8AAB60"/>
    <w:lvl w:ilvl="0" w:tplc="249E3218">
      <w:start w:val="1"/>
      <w:numFmt w:val="bullet"/>
      <w:lvlText w:val=""/>
      <w:lvlJc w:val="left"/>
      <w:pPr>
        <w:tabs>
          <w:tab w:val="num" w:pos="720"/>
        </w:tabs>
        <w:ind w:left="720" w:hanging="360"/>
      </w:pPr>
      <w:rPr>
        <w:rFonts w:ascii="Wingdings" w:hAnsi="Wingdings" w:hint="default"/>
      </w:rPr>
    </w:lvl>
    <w:lvl w:ilvl="1" w:tplc="0A6087EC" w:tentative="1">
      <w:start w:val="1"/>
      <w:numFmt w:val="bullet"/>
      <w:lvlText w:val=""/>
      <w:lvlJc w:val="left"/>
      <w:pPr>
        <w:tabs>
          <w:tab w:val="num" w:pos="1440"/>
        </w:tabs>
        <w:ind w:left="1440" w:hanging="360"/>
      </w:pPr>
      <w:rPr>
        <w:rFonts w:ascii="Wingdings" w:hAnsi="Wingdings" w:hint="default"/>
      </w:rPr>
    </w:lvl>
    <w:lvl w:ilvl="2" w:tplc="E75C4304" w:tentative="1">
      <w:start w:val="1"/>
      <w:numFmt w:val="bullet"/>
      <w:lvlText w:val=""/>
      <w:lvlJc w:val="left"/>
      <w:pPr>
        <w:tabs>
          <w:tab w:val="num" w:pos="2160"/>
        </w:tabs>
        <w:ind w:left="2160" w:hanging="360"/>
      </w:pPr>
      <w:rPr>
        <w:rFonts w:ascii="Wingdings" w:hAnsi="Wingdings" w:hint="default"/>
      </w:rPr>
    </w:lvl>
    <w:lvl w:ilvl="3" w:tplc="401270C4" w:tentative="1">
      <w:start w:val="1"/>
      <w:numFmt w:val="bullet"/>
      <w:lvlText w:val=""/>
      <w:lvlJc w:val="left"/>
      <w:pPr>
        <w:tabs>
          <w:tab w:val="num" w:pos="2880"/>
        </w:tabs>
        <w:ind w:left="2880" w:hanging="360"/>
      </w:pPr>
      <w:rPr>
        <w:rFonts w:ascii="Wingdings" w:hAnsi="Wingdings" w:hint="default"/>
      </w:rPr>
    </w:lvl>
    <w:lvl w:ilvl="4" w:tplc="76609CF6" w:tentative="1">
      <w:start w:val="1"/>
      <w:numFmt w:val="bullet"/>
      <w:lvlText w:val=""/>
      <w:lvlJc w:val="left"/>
      <w:pPr>
        <w:tabs>
          <w:tab w:val="num" w:pos="3600"/>
        </w:tabs>
        <w:ind w:left="3600" w:hanging="360"/>
      </w:pPr>
      <w:rPr>
        <w:rFonts w:ascii="Wingdings" w:hAnsi="Wingdings" w:hint="default"/>
      </w:rPr>
    </w:lvl>
    <w:lvl w:ilvl="5" w:tplc="21CCFDB8" w:tentative="1">
      <w:start w:val="1"/>
      <w:numFmt w:val="bullet"/>
      <w:lvlText w:val=""/>
      <w:lvlJc w:val="left"/>
      <w:pPr>
        <w:tabs>
          <w:tab w:val="num" w:pos="4320"/>
        </w:tabs>
        <w:ind w:left="4320" w:hanging="360"/>
      </w:pPr>
      <w:rPr>
        <w:rFonts w:ascii="Wingdings" w:hAnsi="Wingdings" w:hint="default"/>
      </w:rPr>
    </w:lvl>
    <w:lvl w:ilvl="6" w:tplc="0F208940" w:tentative="1">
      <w:start w:val="1"/>
      <w:numFmt w:val="bullet"/>
      <w:lvlText w:val=""/>
      <w:lvlJc w:val="left"/>
      <w:pPr>
        <w:tabs>
          <w:tab w:val="num" w:pos="5040"/>
        </w:tabs>
        <w:ind w:left="5040" w:hanging="360"/>
      </w:pPr>
      <w:rPr>
        <w:rFonts w:ascii="Wingdings" w:hAnsi="Wingdings" w:hint="default"/>
      </w:rPr>
    </w:lvl>
    <w:lvl w:ilvl="7" w:tplc="EECE185A" w:tentative="1">
      <w:start w:val="1"/>
      <w:numFmt w:val="bullet"/>
      <w:lvlText w:val=""/>
      <w:lvlJc w:val="left"/>
      <w:pPr>
        <w:tabs>
          <w:tab w:val="num" w:pos="5760"/>
        </w:tabs>
        <w:ind w:left="5760" w:hanging="360"/>
      </w:pPr>
      <w:rPr>
        <w:rFonts w:ascii="Wingdings" w:hAnsi="Wingdings" w:hint="default"/>
      </w:rPr>
    </w:lvl>
    <w:lvl w:ilvl="8" w:tplc="749E72F8" w:tentative="1">
      <w:start w:val="1"/>
      <w:numFmt w:val="bullet"/>
      <w:lvlText w:val=""/>
      <w:lvlJc w:val="left"/>
      <w:pPr>
        <w:tabs>
          <w:tab w:val="num" w:pos="6480"/>
        </w:tabs>
        <w:ind w:left="6480" w:hanging="360"/>
      </w:pPr>
      <w:rPr>
        <w:rFonts w:ascii="Wingdings" w:hAnsi="Wingdings" w:hint="default"/>
      </w:rPr>
    </w:lvl>
  </w:abstractNum>
  <w:abstractNum w:abstractNumId="14">
    <w:nsid w:val="31722F51"/>
    <w:multiLevelType w:val="hybridMultilevel"/>
    <w:tmpl w:val="9500C852"/>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5">
    <w:nsid w:val="356654D2"/>
    <w:multiLevelType w:val="hybridMultilevel"/>
    <w:tmpl w:val="E4842628"/>
    <w:lvl w:ilvl="0" w:tplc="CC546D20">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3BE9286E"/>
    <w:multiLevelType w:val="hybridMultilevel"/>
    <w:tmpl w:val="4AF050F2"/>
    <w:lvl w:ilvl="0" w:tplc="0754760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0C2774"/>
    <w:multiLevelType w:val="hybridMultilevel"/>
    <w:tmpl w:val="A652305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4A9370B"/>
    <w:multiLevelType w:val="hybridMultilevel"/>
    <w:tmpl w:val="AF8615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2D3CEB"/>
    <w:multiLevelType w:val="hybridMultilevel"/>
    <w:tmpl w:val="773A7CFC"/>
    <w:lvl w:ilvl="0" w:tplc="0C0A000D">
      <w:start w:val="1"/>
      <w:numFmt w:val="bullet"/>
      <w:lvlText w:val=""/>
      <w:lvlJc w:val="left"/>
      <w:pPr>
        <w:ind w:left="1200" w:hanging="360"/>
      </w:pPr>
      <w:rPr>
        <w:rFonts w:ascii="Wingdings" w:hAnsi="Wingdings" w:hint="default"/>
      </w:rPr>
    </w:lvl>
    <w:lvl w:ilvl="1" w:tplc="0C0A0003" w:tentative="1">
      <w:start w:val="1"/>
      <w:numFmt w:val="bullet"/>
      <w:lvlText w:val="o"/>
      <w:lvlJc w:val="left"/>
      <w:pPr>
        <w:ind w:left="1920" w:hanging="360"/>
      </w:pPr>
      <w:rPr>
        <w:rFonts w:ascii="Courier New" w:hAnsi="Courier New" w:cs="Courier New" w:hint="default"/>
      </w:rPr>
    </w:lvl>
    <w:lvl w:ilvl="2" w:tplc="0C0A0005" w:tentative="1">
      <w:start w:val="1"/>
      <w:numFmt w:val="bullet"/>
      <w:lvlText w:val=""/>
      <w:lvlJc w:val="left"/>
      <w:pPr>
        <w:ind w:left="2640" w:hanging="360"/>
      </w:pPr>
      <w:rPr>
        <w:rFonts w:ascii="Wingdings" w:hAnsi="Wingdings" w:hint="default"/>
      </w:rPr>
    </w:lvl>
    <w:lvl w:ilvl="3" w:tplc="0C0A0001" w:tentative="1">
      <w:start w:val="1"/>
      <w:numFmt w:val="bullet"/>
      <w:lvlText w:val=""/>
      <w:lvlJc w:val="left"/>
      <w:pPr>
        <w:ind w:left="3360" w:hanging="360"/>
      </w:pPr>
      <w:rPr>
        <w:rFonts w:ascii="Symbol" w:hAnsi="Symbol" w:hint="default"/>
      </w:rPr>
    </w:lvl>
    <w:lvl w:ilvl="4" w:tplc="0C0A0003" w:tentative="1">
      <w:start w:val="1"/>
      <w:numFmt w:val="bullet"/>
      <w:lvlText w:val="o"/>
      <w:lvlJc w:val="left"/>
      <w:pPr>
        <w:ind w:left="4080" w:hanging="360"/>
      </w:pPr>
      <w:rPr>
        <w:rFonts w:ascii="Courier New" w:hAnsi="Courier New" w:cs="Courier New" w:hint="default"/>
      </w:rPr>
    </w:lvl>
    <w:lvl w:ilvl="5" w:tplc="0C0A0005" w:tentative="1">
      <w:start w:val="1"/>
      <w:numFmt w:val="bullet"/>
      <w:lvlText w:val=""/>
      <w:lvlJc w:val="left"/>
      <w:pPr>
        <w:ind w:left="4800" w:hanging="360"/>
      </w:pPr>
      <w:rPr>
        <w:rFonts w:ascii="Wingdings" w:hAnsi="Wingdings" w:hint="default"/>
      </w:rPr>
    </w:lvl>
    <w:lvl w:ilvl="6" w:tplc="0C0A0001" w:tentative="1">
      <w:start w:val="1"/>
      <w:numFmt w:val="bullet"/>
      <w:lvlText w:val=""/>
      <w:lvlJc w:val="left"/>
      <w:pPr>
        <w:ind w:left="5520" w:hanging="360"/>
      </w:pPr>
      <w:rPr>
        <w:rFonts w:ascii="Symbol" w:hAnsi="Symbol" w:hint="default"/>
      </w:rPr>
    </w:lvl>
    <w:lvl w:ilvl="7" w:tplc="0C0A0003" w:tentative="1">
      <w:start w:val="1"/>
      <w:numFmt w:val="bullet"/>
      <w:lvlText w:val="o"/>
      <w:lvlJc w:val="left"/>
      <w:pPr>
        <w:ind w:left="6240" w:hanging="360"/>
      </w:pPr>
      <w:rPr>
        <w:rFonts w:ascii="Courier New" w:hAnsi="Courier New" w:cs="Courier New" w:hint="default"/>
      </w:rPr>
    </w:lvl>
    <w:lvl w:ilvl="8" w:tplc="0C0A0005" w:tentative="1">
      <w:start w:val="1"/>
      <w:numFmt w:val="bullet"/>
      <w:lvlText w:val=""/>
      <w:lvlJc w:val="left"/>
      <w:pPr>
        <w:ind w:left="6960" w:hanging="360"/>
      </w:pPr>
      <w:rPr>
        <w:rFonts w:ascii="Wingdings" w:hAnsi="Wingdings" w:hint="default"/>
      </w:rPr>
    </w:lvl>
  </w:abstractNum>
  <w:abstractNum w:abstractNumId="20">
    <w:nsid w:val="486F03FF"/>
    <w:multiLevelType w:val="hybridMultilevel"/>
    <w:tmpl w:val="136C8FFC"/>
    <w:lvl w:ilvl="0" w:tplc="34C23F9E">
      <w:start w:val="1500"/>
      <w:numFmt w:val="bullet"/>
      <w:lvlText w:val="-"/>
      <w:lvlJc w:val="left"/>
      <w:pPr>
        <w:ind w:left="1065" w:hanging="360"/>
      </w:pPr>
      <w:rPr>
        <w:rFonts w:ascii="Arial" w:eastAsiaTheme="minorHAnsi"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1">
    <w:nsid w:val="4CB8614E"/>
    <w:multiLevelType w:val="hybridMultilevel"/>
    <w:tmpl w:val="5AF4C48E"/>
    <w:lvl w:ilvl="0" w:tplc="CB92181C">
      <w:start w:val="2"/>
      <w:numFmt w:val="bullet"/>
      <w:lvlText w:val="-"/>
      <w:lvlJc w:val="left"/>
      <w:pPr>
        <w:ind w:left="2865" w:hanging="360"/>
      </w:pPr>
      <w:rPr>
        <w:rFonts w:ascii="Arial" w:eastAsiaTheme="minorHAnsi" w:hAnsi="Arial" w:cs="Arial" w:hint="default"/>
      </w:rPr>
    </w:lvl>
    <w:lvl w:ilvl="1" w:tplc="0C0A0003" w:tentative="1">
      <w:start w:val="1"/>
      <w:numFmt w:val="bullet"/>
      <w:lvlText w:val="o"/>
      <w:lvlJc w:val="left"/>
      <w:pPr>
        <w:ind w:left="3585" w:hanging="360"/>
      </w:pPr>
      <w:rPr>
        <w:rFonts w:ascii="Courier New" w:hAnsi="Courier New" w:cs="Courier New" w:hint="default"/>
      </w:rPr>
    </w:lvl>
    <w:lvl w:ilvl="2" w:tplc="0C0A0005" w:tentative="1">
      <w:start w:val="1"/>
      <w:numFmt w:val="bullet"/>
      <w:lvlText w:val=""/>
      <w:lvlJc w:val="left"/>
      <w:pPr>
        <w:ind w:left="4305" w:hanging="360"/>
      </w:pPr>
      <w:rPr>
        <w:rFonts w:ascii="Wingdings" w:hAnsi="Wingdings" w:hint="default"/>
      </w:rPr>
    </w:lvl>
    <w:lvl w:ilvl="3" w:tplc="0C0A0001" w:tentative="1">
      <w:start w:val="1"/>
      <w:numFmt w:val="bullet"/>
      <w:lvlText w:val=""/>
      <w:lvlJc w:val="left"/>
      <w:pPr>
        <w:ind w:left="5025" w:hanging="360"/>
      </w:pPr>
      <w:rPr>
        <w:rFonts w:ascii="Symbol" w:hAnsi="Symbol" w:hint="default"/>
      </w:rPr>
    </w:lvl>
    <w:lvl w:ilvl="4" w:tplc="0C0A0003" w:tentative="1">
      <w:start w:val="1"/>
      <w:numFmt w:val="bullet"/>
      <w:lvlText w:val="o"/>
      <w:lvlJc w:val="left"/>
      <w:pPr>
        <w:ind w:left="5745" w:hanging="360"/>
      </w:pPr>
      <w:rPr>
        <w:rFonts w:ascii="Courier New" w:hAnsi="Courier New" w:cs="Courier New" w:hint="default"/>
      </w:rPr>
    </w:lvl>
    <w:lvl w:ilvl="5" w:tplc="0C0A0005" w:tentative="1">
      <w:start w:val="1"/>
      <w:numFmt w:val="bullet"/>
      <w:lvlText w:val=""/>
      <w:lvlJc w:val="left"/>
      <w:pPr>
        <w:ind w:left="6465" w:hanging="360"/>
      </w:pPr>
      <w:rPr>
        <w:rFonts w:ascii="Wingdings" w:hAnsi="Wingdings" w:hint="default"/>
      </w:rPr>
    </w:lvl>
    <w:lvl w:ilvl="6" w:tplc="0C0A0001" w:tentative="1">
      <w:start w:val="1"/>
      <w:numFmt w:val="bullet"/>
      <w:lvlText w:val=""/>
      <w:lvlJc w:val="left"/>
      <w:pPr>
        <w:ind w:left="7185" w:hanging="360"/>
      </w:pPr>
      <w:rPr>
        <w:rFonts w:ascii="Symbol" w:hAnsi="Symbol" w:hint="default"/>
      </w:rPr>
    </w:lvl>
    <w:lvl w:ilvl="7" w:tplc="0C0A0003" w:tentative="1">
      <w:start w:val="1"/>
      <w:numFmt w:val="bullet"/>
      <w:lvlText w:val="o"/>
      <w:lvlJc w:val="left"/>
      <w:pPr>
        <w:ind w:left="7905" w:hanging="360"/>
      </w:pPr>
      <w:rPr>
        <w:rFonts w:ascii="Courier New" w:hAnsi="Courier New" w:cs="Courier New" w:hint="default"/>
      </w:rPr>
    </w:lvl>
    <w:lvl w:ilvl="8" w:tplc="0C0A0005" w:tentative="1">
      <w:start w:val="1"/>
      <w:numFmt w:val="bullet"/>
      <w:lvlText w:val=""/>
      <w:lvlJc w:val="left"/>
      <w:pPr>
        <w:ind w:left="8625" w:hanging="360"/>
      </w:pPr>
      <w:rPr>
        <w:rFonts w:ascii="Wingdings" w:hAnsi="Wingdings" w:hint="default"/>
      </w:rPr>
    </w:lvl>
  </w:abstractNum>
  <w:abstractNum w:abstractNumId="22">
    <w:nsid w:val="51CA66BC"/>
    <w:multiLevelType w:val="hybridMultilevel"/>
    <w:tmpl w:val="FCA28574"/>
    <w:lvl w:ilvl="0" w:tplc="080A000D">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3">
    <w:nsid w:val="5C975289"/>
    <w:multiLevelType w:val="hybridMultilevel"/>
    <w:tmpl w:val="C7BABFF4"/>
    <w:lvl w:ilvl="0" w:tplc="B8763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A86182"/>
    <w:multiLevelType w:val="hybridMultilevel"/>
    <w:tmpl w:val="EBC47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885CD6"/>
    <w:multiLevelType w:val="hybridMultilevel"/>
    <w:tmpl w:val="7C1492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1AC5F2E"/>
    <w:multiLevelType w:val="hybridMultilevel"/>
    <w:tmpl w:val="23B67180"/>
    <w:lvl w:ilvl="0" w:tplc="5CDE158C">
      <w:start w:val="2"/>
      <w:numFmt w:val="bullet"/>
      <w:lvlText w:val="-"/>
      <w:lvlJc w:val="left"/>
      <w:pPr>
        <w:ind w:left="2925" w:hanging="360"/>
      </w:pPr>
      <w:rPr>
        <w:rFonts w:ascii="Arial" w:eastAsiaTheme="minorHAnsi" w:hAnsi="Arial" w:cs="Arial" w:hint="default"/>
      </w:rPr>
    </w:lvl>
    <w:lvl w:ilvl="1" w:tplc="0C0A0003" w:tentative="1">
      <w:start w:val="1"/>
      <w:numFmt w:val="bullet"/>
      <w:lvlText w:val="o"/>
      <w:lvlJc w:val="left"/>
      <w:pPr>
        <w:ind w:left="3645" w:hanging="360"/>
      </w:pPr>
      <w:rPr>
        <w:rFonts w:ascii="Courier New" w:hAnsi="Courier New" w:cs="Courier New" w:hint="default"/>
      </w:rPr>
    </w:lvl>
    <w:lvl w:ilvl="2" w:tplc="0C0A0005" w:tentative="1">
      <w:start w:val="1"/>
      <w:numFmt w:val="bullet"/>
      <w:lvlText w:val=""/>
      <w:lvlJc w:val="left"/>
      <w:pPr>
        <w:ind w:left="4365" w:hanging="360"/>
      </w:pPr>
      <w:rPr>
        <w:rFonts w:ascii="Wingdings" w:hAnsi="Wingdings" w:hint="default"/>
      </w:rPr>
    </w:lvl>
    <w:lvl w:ilvl="3" w:tplc="0C0A0001" w:tentative="1">
      <w:start w:val="1"/>
      <w:numFmt w:val="bullet"/>
      <w:lvlText w:val=""/>
      <w:lvlJc w:val="left"/>
      <w:pPr>
        <w:ind w:left="5085" w:hanging="360"/>
      </w:pPr>
      <w:rPr>
        <w:rFonts w:ascii="Symbol" w:hAnsi="Symbol" w:hint="default"/>
      </w:rPr>
    </w:lvl>
    <w:lvl w:ilvl="4" w:tplc="0C0A0003" w:tentative="1">
      <w:start w:val="1"/>
      <w:numFmt w:val="bullet"/>
      <w:lvlText w:val="o"/>
      <w:lvlJc w:val="left"/>
      <w:pPr>
        <w:ind w:left="5805" w:hanging="360"/>
      </w:pPr>
      <w:rPr>
        <w:rFonts w:ascii="Courier New" w:hAnsi="Courier New" w:cs="Courier New" w:hint="default"/>
      </w:rPr>
    </w:lvl>
    <w:lvl w:ilvl="5" w:tplc="0C0A0005" w:tentative="1">
      <w:start w:val="1"/>
      <w:numFmt w:val="bullet"/>
      <w:lvlText w:val=""/>
      <w:lvlJc w:val="left"/>
      <w:pPr>
        <w:ind w:left="6525" w:hanging="360"/>
      </w:pPr>
      <w:rPr>
        <w:rFonts w:ascii="Wingdings" w:hAnsi="Wingdings" w:hint="default"/>
      </w:rPr>
    </w:lvl>
    <w:lvl w:ilvl="6" w:tplc="0C0A0001" w:tentative="1">
      <w:start w:val="1"/>
      <w:numFmt w:val="bullet"/>
      <w:lvlText w:val=""/>
      <w:lvlJc w:val="left"/>
      <w:pPr>
        <w:ind w:left="7245" w:hanging="360"/>
      </w:pPr>
      <w:rPr>
        <w:rFonts w:ascii="Symbol" w:hAnsi="Symbol" w:hint="default"/>
      </w:rPr>
    </w:lvl>
    <w:lvl w:ilvl="7" w:tplc="0C0A0003" w:tentative="1">
      <w:start w:val="1"/>
      <w:numFmt w:val="bullet"/>
      <w:lvlText w:val="o"/>
      <w:lvlJc w:val="left"/>
      <w:pPr>
        <w:ind w:left="7965" w:hanging="360"/>
      </w:pPr>
      <w:rPr>
        <w:rFonts w:ascii="Courier New" w:hAnsi="Courier New" w:cs="Courier New" w:hint="default"/>
      </w:rPr>
    </w:lvl>
    <w:lvl w:ilvl="8" w:tplc="0C0A0005" w:tentative="1">
      <w:start w:val="1"/>
      <w:numFmt w:val="bullet"/>
      <w:lvlText w:val=""/>
      <w:lvlJc w:val="left"/>
      <w:pPr>
        <w:ind w:left="8685" w:hanging="360"/>
      </w:pPr>
      <w:rPr>
        <w:rFonts w:ascii="Wingdings" w:hAnsi="Wingdings" w:hint="default"/>
      </w:rPr>
    </w:lvl>
  </w:abstractNum>
  <w:abstractNum w:abstractNumId="27">
    <w:nsid w:val="69FC2995"/>
    <w:multiLevelType w:val="hybridMultilevel"/>
    <w:tmpl w:val="E282462A"/>
    <w:lvl w:ilvl="0" w:tplc="50821F96">
      <w:start w:val="1"/>
      <w:numFmt w:val="bullet"/>
      <w:lvlText w:val=""/>
      <w:lvlJc w:val="left"/>
      <w:pPr>
        <w:tabs>
          <w:tab w:val="num" w:pos="720"/>
        </w:tabs>
        <w:ind w:left="720" w:hanging="360"/>
      </w:pPr>
      <w:rPr>
        <w:rFonts w:ascii="Wingdings" w:hAnsi="Wingdings" w:hint="default"/>
      </w:rPr>
    </w:lvl>
    <w:lvl w:ilvl="1" w:tplc="0610D866" w:tentative="1">
      <w:start w:val="1"/>
      <w:numFmt w:val="bullet"/>
      <w:lvlText w:val=""/>
      <w:lvlJc w:val="left"/>
      <w:pPr>
        <w:tabs>
          <w:tab w:val="num" w:pos="1440"/>
        </w:tabs>
        <w:ind w:left="1440" w:hanging="360"/>
      </w:pPr>
      <w:rPr>
        <w:rFonts w:ascii="Wingdings" w:hAnsi="Wingdings" w:hint="default"/>
      </w:rPr>
    </w:lvl>
    <w:lvl w:ilvl="2" w:tplc="59A81A14" w:tentative="1">
      <w:start w:val="1"/>
      <w:numFmt w:val="bullet"/>
      <w:lvlText w:val=""/>
      <w:lvlJc w:val="left"/>
      <w:pPr>
        <w:tabs>
          <w:tab w:val="num" w:pos="2160"/>
        </w:tabs>
        <w:ind w:left="2160" w:hanging="360"/>
      </w:pPr>
      <w:rPr>
        <w:rFonts w:ascii="Wingdings" w:hAnsi="Wingdings" w:hint="default"/>
      </w:rPr>
    </w:lvl>
    <w:lvl w:ilvl="3" w:tplc="B2E8E1BE" w:tentative="1">
      <w:start w:val="1"/>
      <w:numFmt w:val="bullet"/>
      <w:lvlText w:val=""/>
      <w:lvlJc w:val="left"/>
      <w:pPr>
        <w:tabs>
          <w:tab w:val="num" w:pos="2880"/>
        </w:tabs>
        <w:ind w:left="2880" w:hanging="360"/>
      </w:pPr>
      <w:rPr>
        <w:rFonts w:ascii="Wingdings" w:hAnsi="Wingdings" w:hint="default"/>
      </w:rPr>
    </w:lvl>
    <w:lvl w:ilvl="4" w:tplc="F7286416" w:tentative="1">
      <w:start w:val="1"/>
      <w:numFmt w:val="bullet"/>
      <w:lvlText w:val=""/>
      <w:lvlJc w:val="left"/>
      <w:pPr>
        <w:tabs>
          <w:tab w:val="num" w:pos="3600"/>
        </w:tabs>
        <w:ind w:left="3600" w:hanging="360"/>
      </w:pPr>
      <w:rPr>
        <w:rFonts w:ascii="Wingdings" w:hAnsi="Wingdings" w:hint="default"/>
      </w:rPr>
    </w:lvl>
    <w:lvl w:ilvl="5" w:tplc="13EE1708" w:tentative="1">
      <w:start w:val="1"/>
      <w:numFmt w:val="bullet"/>
      <w:lvlText w:val=""/>
      <w:lvlJc w:val="left"/>
      <w:pPr>
        <w:tabs>
          <w:tab w:val="num" w:pos="4320"/>
        </w:tabs>
        <w:ind w:left="4320" w:hanging="360"/>
      </w:pPr>
      <w:rPr>
        <w:rFonts w:ascii="Wingdings" w:hAnsi="Wingdings" w:hint="default"/>
      </w:rPr>
    </w:lvl>
    <w:lvl w:ilvl="6" w:tplc="EFE6EE0E" w:tentative="1">
      <w:start w:val="1"/>
      <w:numFmt w:val="bullet"/>
      <w:lvlText w:val=""/>
      <w:lvlJc w:val="left"/>
      <w:pPr>
        <w:tabs>
          <w:tab w:val="num" w:pos="5040"/>
        </w:tabs>
        <w:ind w:left="5040" w:hanging="360"/>
      </w:pPr>
      <w:rPr>
        <w:rFonts w:ascii="Wingdings" w:hAnsi="Wingdings" w:hint="default"/>
      </w:rPr>
    </w:lvl>
    <w:lvl w:ilvl="7" w:tplc="25DCD4C6" w:tentative="1">
      <w:start w:val="1"/>
      <w:numFmt w:val="bullet"/>
      <w:lvlText w:val=""/>
      <w:lvlJc w:val="left"/>
      <w:pPr>
        <w:tabs>
          <w:tab w:val="num" w:pos="5760"/>
        </w:tabs>
        <w:ind w:left="5760" w:hanging="360"/>
      </w:pPr>
      <w:rPr>
        <w:rFonts w:ascii="Wingdings" w:hAnsi="Wingdings" w:hint="default"/>
      </w:rPr>
    </w:lvl>
    <w:lvl w:ilvl="8" w:tplc="5456FFD0" w:tentative="1">
      <w:start w:val="1"/>
      <w:numFmt w:val="bullet"/>
      <w:lvlText w:val=""/>
      <w:lvlJc w:val="left"/>
      <w:pPr>
        <w:tabs>
          <w:tab w:val="num" w:pos="6480"/>
        </w:tabs>
        <w:ind w:left="6480" w:hanging="360"/>
      </w:pPr>
      <w:rPr>
        <w:rFonts w:ascii="Wingdings" w:hAnsi="Wingdings" w:hint="default"/>
      </w:rPr>
    </w:lvl>
  </w:abstractNum>
  <w:abstractNum w:abstractNumId="28">
    <w:nsid w:val="74727912"/>
    <w:multiLevelType w:val="hybridMultilevel"/>
    <w:tmpl w:val="835024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DE332D3"/>
    <w:multiLevelType w:val="hybridMultilevel"/>
    <w:tmpl w:val="BF1C2D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4"/>
  </w:num>
  <w:num w:numId="4">
    <w:abstractNumId w:val="19"/>
  </w:num>
  <w:num w:numId="5">
    <w:abstractNumId w:val="9"/>
  </w:num>
  <w:num w:numId="6">
    <w:abstractNumId w:val="26"/>
  </w:num>
  <w:num w:numId="7">
    <w:abstractNumId w:val="21"/>
  </w:num>
  <w:num w:numId="8">
    <w:abstractNumId w:val="7"/>
  </w:num>
  <w:num w:numId="9">
    <w:abstractNumId w:val="8"/>
  </w:num>
  <w:num w:numId="10">
    <w:abstractNumId w:val="6"/>
  </w:num>
  <w:num w:numId="11">
    <w:abstractNumId w:val="5"/>
  </w:num>
  <w:num w:numId="12">
    <w:abstractNumId w:val="28"/>
  </w:num>
  <w:num w:numId="13">
    <w:abstractNumId w:val="10"/>
  </w:num>
  <w:num w:numId="14">
    <w:abstractNumId w:val="15"/>
  </w:num>
  <w:num w:numId="15">
    <w:abstractNumId w:val="25"/>
  </w:num>
  <w:num w:numId="16">
    <w:abstractNumId w:val="24"/>
  </w:num>
  <w:num w:numId="17">
    <w:abstractNumId w:val="22"/>
  </w:num>
  <w:num w:numId="18">
    <w:abstractNumId w:val="29"/>
  </w:num>
  <w:num w:numId="19">
    <w:abstractNumId w:val="16"/>
  </w:num>
  <w:num w:numId="20">
    <w:abstractNumId w:val="1"/>
  </w:num>
  <w:num w:numId="21">
    <w:abstractNumId w:val="17"/>
  </w:num>
  <w:num w:numId="22">
    <w:abstractNumId w:val="2"/>
  </w:num>
  <w:num w:numId="23">
    <w:abstractNumId w:val="23"/>
  </w:num>
  <w:num w:numId="24">
    <w:abstractNumId w:val="12"/>
  </w:num>
  <w:num w:numId="25">
    <w:abstractNumId w:val="18"/>
  </w:num>
  <w:num w:numId="26">
    <w:abstractNumId w:val="3"/>
  </w:num>
  <w:num w:numId="27">
    <w:abstractNumId w:val="0"/>
  </w:num>
  <w:num w:numId="28">
    <w:abstractNumId w:val="11"/>
  </w:num>
  <w:num w:numId="29">
    <w:abstractNumId w:val="2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53C99"/>
    <w:rsid w:val="00022B09"/>
    <w:rsid w:val="0002720F"/>
    <w:rsid w:val="00032B2D"/>
    <w:rsid w:val="00053C99"/>
    <w:rsid w:val="00062003"/>
    <w:rsid w:val="00076C4C"/>
    <w:rsid w:val="00097E74"/>
    <w:rsid w:val="000D0BEE"/>
    <w:rsid w:val="00105668"/>
    <w:rsid w:val="0011799F"/>
    <w:rsid w:val="00136848"/>
    <w:rsid w:val="001639E8"/>
    <w:rsid w:val="00175A36"/>
    <w:rsid w:val="001C3EA5"/>
    <w:rsid w:val="001C760E"/>
    <w:rsid w:val="001D30E3"/>
    <w:rsid w:val="002165FD"/>
    <w:rsid w:val="00235264"/>
    <w:rsid w:val="002446A0"/>
    <w:rsid w:val="002447E3"/>
    <w:rsid w:val="0025546C"/>
    <w:rsid w:val="002713FD"/>
    <w:rsid w:val="00293A76"/>
    <w:rsid w:val="002B00B9"/>
    <w:rsid w:val="002B1DB9"/>
    <w:rsid w:val="002B5E50"/>
    <w:rsid w:val="002D7C30"/>
    <w:rsid w:val="0030671C"/>
    <w:rsid w:val="0034499C"/>
    <w:rsid w:val="00356EE2"/>
    <w:rsid w:val="003B6E21"/>
    <w:rsid w:val="003E4505"/>
    <w:rsid w:val="003E5AD6"/>
    <w:rsid w:val="003F4144"/>
    <w:rsid w:val="004137F2"/>
    <w:rsid w:val="004203CE"/>
    <w:rsid w:val="00464E39"/>
    <w:rsid w:val="00475311"/>
    <w:rsid w:val="00482BC9"/>
    <w:rsid w:val="004A4F42"/>
    <w:rsid w:val="004A76F9"/>
    <w:rsid w:val="004B6F7E"/>
    <w:rsid w:val="004D78F1"/>
    <w:rsid w:val="004E1C13"/>
    <w:rsid w:val="00526C77"/>
    <w:rsid w:val="00542C33"/>
    <w:rsid w:val="005612FE"/>
    <w:rsid w:val="0059629F"/>
    <w:rsid w:val="005B0F35"/>
    <w:rsid w:val="005E3660"/>
    <w:rsid w:val="00623E27"/>
    <w:rsid w:val="00636E1C"/>
    <w:rsid w:val="006541CC"/>
    <w:rsid w:val="0066240A"/>
    <w:rsid w:val="00682DAA"/>
    <w:rsid w:val="006A41CB"/>
    <w:rsid w:val="006E4340"/>
    <w:rsid w:val="006E7400"/>
    <w:rsid w:val="006F503D"/>
    <w:rsid w:val="00771710"/>
    <w:rsid w:val="007806CC"/>
    <w:rsid w:val="007833F0"/>
    <w:rsid w:val="007B6ABB"/>
    <w:rsid w:val="007D3C0A"/>
    <w:rsid w:val="007F3CCB"/>
    <w:rsid w:val="0081390F"/>
    <w:rsid w:val="0085250F"/>
    <w:rsid w:val="00867EA3"/>
    <w:rsid w:val="008B0093"/>
    <w:rsid w:val="008D56C6"/>
    <w:rsid w:val="00904BDD"/>
    <w:rsid w:val="009178FB"/>
    <w:rsid w:val="009504A7"/>
    <w:rsid w:val="00961CE3"/>
    <w:rsid w:val="009804CC"/>
    <w:rsid w:val="0099714A"/>
    <w:rsid w:val="009A4797"/>
    <w:rsid w:val="009A4D5D"/>
    <w:rsid w:val="009A66E8"/>
    <w:rsid w:val="009D56D1"/>
    <w:rsid w:val="009E1FD7"/>
    <w:rsid w:val="009E636C"/>
    <w:rsid w:val="00A10856"/>
    <w:rsid w:val="00A86FA9"/>
    <w:rsid w:val="00AF78FC"/>
    <w:rsid w:val="00B21F1D"/>
    <w:rsid w:val="00B54E07"/>
    <w:rsid w:val="00B65695"/>
    <w:rsid w:val="00BA0613"/>
    <w:rsid w:val="00BC720A"/>
    <w:rsid w:val="00BE4A1B"/>
    <w:rsid w:val="00BE6A33"/>
    <w:rsid w:val="00BF02B2"/>
    <w:rsid w:val="00C470D7"/>
    <w:rsid w:val="00C56378"/>
    <w:rsid w:val="00C86DCA"/>
    <w:rsid w:val="00C87E11"/>
    <w:rsid w:val="00CA48A9"/>
    <w:rsid w:val="00CB7313"/>
    <w:rsid w:val="00D31D95"/>
    <w:rsid w:val="00D64B2D"/>
    <w:rsid w:val="00D775E3"/>
    <w:rsid w:val="00DA4906"/>
    <w:rsid w:val="00E03640"/>
    <w:rsid w:val="00E6296B"/>
    <w:rsid w:val="00EA2262"/>
    <w:rsid w:val="00EB078C"/>
    <w:rsid w:val="00EB6831"/>
    <w:rsid w:val="00F27E7D"/>
    <w:rsid w:val="00F37D84"/>
    <w:rsid w:val="00FA0850"/>
    <w:rsid w:val="00FA3946"/>
    <w:rsid w:val="00FB2845"/>
    <w:rsid w:val="00FE077D"/>
    <w:rsid w:val="00FE35D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DE718649-E618-4F51-92CE-D101BE3EB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84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5311"/>
    <w:pPr>
      <w:ind w:left="720"/>
      <w:contextualSpacing/>
    </w:pPr>
  </w:style>
  <w:style w:type="paragraph" w:styleId="Textodeglobo">
    <w:name w:val="Balloon Text"/>
    <w:basedOn w:val="Normal"/>
    <w:link w:val="TextodegloboCar"/>
    <w:uiPriority w:val="99"/>
    <w:semiHidden/>
    <w:unhideWhenUsed/>
    <w:rsid w:val="000D0B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0BEE"/>
    <w:rPr>
      <w:rFonts w:ascii="Tahoma" w:hAnsi="Tahoma" w:cs="Tahoma"/>
      <w:sz w:val="16"/>
      <w:szCs w:val="16"/>
    </w:rPr>
  </w:style>
  <w:style w:type="character" w:styleId="Hipervnculo">
    <w:name w:val="Hyperlink"/>
    <w:basedOn w:val="Fuentedeprrafopredeter"/>
    <w:uiPriority w:val="99"/>
    <w:unhideWhenUsed/>
    <w:rsid w:val="003E4505"/>
    <w:rPr>
      <w:color w:val="0563C1" w:themeColor="hyperlink"/>
      <w:u w:val="single"/>
    </w:rPr>
  </w:style>
  <w:style w:type="table" w:styleId="Tablaconcuadrcula">
    <w:name w:val="Table Grid"/>
    <w:basedOn w:val="Tablanormal"/>
    <w:uiPriority w:val="39"/>
    <w:rsid w:val="00032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F0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02B2"/>
  </w:style>
  <w:style w:type="paragraph" w:styleId="Piedepgina">
    <w:name w:val="footer"/>
    <w:basedOn w:val="Normal"/>
    <w:link w:val="PiedepginaCar"/>
    <w:uiPriority w:val="99"/>
    <w:unhideWhenUsed/>
    <w:rsid w:val="00BF0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0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16476">
      <w:bodyDiv w:val="1"/>
      <w:marLeft w:val="0"/>
      <w:marRight w:val="0"/>
      <w:marTop w:val="0"/>
      <w:marBottom w:val="0"/>
      <w:divBdr>
        <w:top w:val="none" w:sz="0" w:space="0" w:color="auto"/>
        <w:left w:val="none" w:sz="0" w:space="0" w:color="auto"/>
        <w:bottom w:val="none" w:sz="0" w:space="0" w:color="auto"/>
        <w:right w:val="none" w:sz="0" w:space="0" w:color="auto"/>
      </w:divBdr>
    </w:div>
    <w:div w:id="341123869">
      <w:bodyDiv w:val="1"/>
      <w:marLeft w:val="0"/>
      <w:marRight w:val="0"/>
      <w:marTop w:val="0"/>
      <w:marBottom w:val="0"/>
      <w:divBdr>
        <w:top w:val="none" w:sz="0" w:space="0" w:color="auto"/>
        <w:left w:val="none" w:sz="0" w:space="0" w:color="auto"/>
        <w:bottom w:val="none" w:sz="0" w:space="0" w:color="auto"/>
        <w:right w:val="none" w:sz="0" w:space="0" w:color="auto"/>
      </w:divBdr>
    </w:div>
    <w:div w:id="965546297">
      <w:bodyDiv w:val="1"/>
      <w:marLeft w:val="0"/>
      <w:marRight w:val="0"/>
      <w:marTop w:val="0"/>
      <w:marBottom w:val="0"/>
      <w:divBdr>
        <w:top w:val="none" w:sz="0" w:space="0" w:color="auto"/>
        <w:left w:val="none" w:sz="0" w:space="0" w:color="auto"/>
        <w:bottom w:val="none" w:sz="0" w:space="0" w:color="auto"/>
        <w:right w:val="none" w:sz="0" w:space="0" w:color="auto"/>
      </w:divBdr>
    </w:div>
    <w:div w:id="1261991735">
      <w:bodyDiv w:val="1"/>
      <w:marLeft w:val="0"/>
      <w:marRight w:val="0"/>
      <w:marTop w:val="0"/>
      <w:marBottom w:val="0"/>
      <w:divBdr>
        <w:top w:val="none" w:sz="0" w:space="0" w:color="auto"/>
        <w:left w:val="none" w:sz="0" w:space="0" w:color="auto"/>
        <w:bottom w:val="none" w:sz="0" w:space="0" w:color="auto"/>
        <w:right w:val="none" w:sz="0" w:space="0" w:color="auto"/>
      </w:divBdr>
    </w:div>
    <w:div w:id="1320884097">
      <w:bodyDiv w:val="1"/>
      <w:marLeft w:val="0"/>
      <w:marRight w:val="0"/>
      <w:marTop w:val="0"/>
      <w:marBottom w:val="0"/>
      <w:divBdr>
        <w:top w:val="none" w:sz="0" w:space="0" w:color="auto"/>
        <w:left w:val="none" w:sz="0" w:space="0" w:color="auto"/>
        <w:bottom w:val="none" w:sz="0" w:space="0" w:color="auto"/>
        <w:right w:val="none" w:sz="0" w:space="0" w:color="auto"/>
      </w:divBdr>
    </w:div>
    <w:div w:id="1816753408">
      <w:bodyDiv w:val="1"/>
      <w:marLeft w:val="0"/>
      <w:marRight w:val="0"/>
      <w:marTop w:val="0"/>
      <w:marBottom w:val="0"/>
      <w:divBdr>
        <w:top w:val="none" w:sz="0" w:space="0" w:color="auto"/>
        <w:left w:val="none" w:sz="0" w:space="0" w:color="auto"/>
        <w:bottom w:val="none" w:sz="0" w:space="0" w:color="auto"/>
        <w:right w:val="none" w:sz="0" w:space="0" w:color="auto"/>
      </w:divBdr>
    </w:div>
    <w:div w:id="1963926754">
      <w:bodyDiv w:val="1"/>
      <w:marLeft w:val="0"/>
      <w:marRight w:val="0"/>
      <w:marTop w:val="0"/>
      <w:marBottom w:val="0"/>
      <w:divBdr>
        <w:top w:val="none" w:sz="0" w:space="0" w:color="auto"/>
        <w:left w:val="none" w:sz="0" w:space="0" w:color="auto"/>
        <w:bottom w:val="none" w:sz="0" w:space="0" w:color="auto"/>
        <w:right w:val="none" w:sz="0" w:space="0" w:color="auto"/>
      </w:divBdr>
      <w:divsChild>
        <w:div w:id="666828973">
          <w:marLeft w:val="446"/>
          <w:marRight w:val="0"/>
          <w:marTop w:val="0"/>
          <w:marBottom w:val="0"/>
          <w:divBdr>
            <w:top w:val="none" w:sz="0" w:space="0" w:color="auto"/>
            <w:left w:val="none" w:sz="0" w:space="0" w:color="auto"/>
            <w:bottom w:val="none" w:sz="0" w:space="0" w:color="auto"/>
            <w:right w:val="none" w:sz="0" w:space="0" w:color="auto"/>
          </w:divBdr>
        </w:div>
        <w:div w:id="1518471471">
          <w:marLeft w:val="446"/>
          <w:marRight w:val="0"/>
          <w:marTop w:val="0"/>
          <w:marBottom w:val="0"/>
          <w:divBdr>
            <w:top w:val="none" w:sz="0" w:space="0" w:color="auto"/>
            <w:left w:val="none" w:sz="0" w:space="0" w:color="auto"/>
            <w:bottom w:val="none" w:sz="0" w:space="0" w:color="auto"/>
            <w:right w:val="none" w:sz="0" w:space="0" w:color="auto"/>
          </w:divBdr>
        </w:div>
        <w:div w:id="1685093017">
          <w:marLeft w:val="446"/>
          <w:marRight w:val="0"/>
          <w:marTop w:val="0"/>
          <w:marBottom w:val="0"/>
          <w:divBdr>
            <w:top w:val="none" w:sz="0" w:space="0" w:color="auto"/>
            <w:left w:val="none" w:sz="0" w:space="0" w:color="auto"/>
            <w:bottom w:val="none" w:sz="0" w:space="0" w:color="auto"/>
            <w:right w:val="none" w:sz="0" w:space="0" w:color="auto"/>
          </w:divBdr>
        </w:div>
      </w:divsChild>
    </w:div>
    <w:div w:id="204436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Recaudacion</a:t>
            </a:r>
            <a:r>
              <a:rPr lang="es-MX" baseline="0"/>
              <a:t> Por Impuesto Comparativo 2013-2014</a:t>
            </a:r>
          </a:p>
          <a:p>
            <a:pPr>
              <a:defRPr sz="1800" b="1" i="0" u="none" strike="noStrike" kern="1200" baseline="0">
                <a:solidFill>
                  <a:schemeClr val="dk1">
                    <a:lumMod val="75000"/>
                    <a:lumOff val="25000"/>
                  </a:schemeClr>
                </a:solidFill>
                <a:latin typeface="+mn-lt"/>
                <a:ea typeface="+mn-ea"/>
                <a:cs typeface="+mn-cs"/>
              </a:defRPr>
            </a:pPr>
            <a:r>
              <a:rPr lang="es-MX" baseline="0"/>
              <a:t>en Millones de Bs.</a:t>
            </a:r>
            <a:endParaRPr lang="es-MX"/>
          </a:p>
        </c:rich>
      </c:tx>
      <c:layout>
        <c:manualLayout>
          <c:xMode val="edge"/>
          <c:yMode val="edge"/>
          <c:x val="0.11160473546624128"/>
          <c:y val="3.4687809712586726E-2"/>
        </c:manualLayout>
      </c:layout>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71963880033814"/>
          <c:y val="0.24627455325870501"/>
          <c:w val="0.88809645424187023"/>
          <c:h val="0.32557124340126486"/>
        </c:manualLayout>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Hoja1!$A$4:$A$21</c:f>
              <c:strCache>
                <c:ptCount val="18"/>
                <c:pt idx="0">
                  <c:v>IVA Mercado interno</c:v>
                </c:pt>
                <c:pt idx="1">
                  <c:v>IT</c:v>
                </c:pt>
                <c:pt idx="2">
                  <c:v>IUE</c:v>
                </c:pt>
                <c:pt idx="3">
                  <c:v>ICE Mercado interno</c:v>
                </c:pt>
                <c:pt idx="4">
                  <c:v>ITF</c:v>
                </c:pt>
                <c:pt idx="5">
                  <c:v>IVME</c:v>
                </c:pt>
                <c:pt idx="6">
                  <c:v>IJ IPJ</c:v>
                </c:pt>
                <c:pt idx="7">
                  <c:v>RC-IVA</c:v>
                </c:pt>
                <c:pt idx="8">
                  <c:v>Otros Impuestos (ISAE, TGB, Venta Valores, PT)</c:v>
                </c:pt>
                <c:pt idx="9">
                  <c:v>Facilidades de pago</c:v>
                </c:pt>
                <c:pt idx="10">
                  <c:v>Conceptos Varios</c:v>
                </c:pt>
                <c:pt idx="11">
                  <c:v>RTS</c:v>
                </c:pt>
                <c:pt idx="12">
                  <c:v>RAU</c:v>
                </c:pt>
                <c:pt idx="13">
                  <c:v>STI</c:v>
                </c:pt>
                <c:pt idx="14">
                  <c:v>Total de Recaudacion Mercado Interno SIN</c:v>
                </c:pt>
                <c:pt idx="15">
                  <c:v>IDH</c:v>
                </c:pt>
                <c:pt idx="16">
                  <c:v>IEHD Mercado Iterno</c:v>
                </c:pt>
                <c:pt idx="17">
                  <c:v>Total de Recaudacion SIN</c:v>
                </c:pt>
              </c:strCache>
            </c:strRef>
          </c:cat>
          <c:val>
            <c:numRef>
              <c:f>Hoja1!$B$4:$B$21</c:f>
              <c:numCache>
                <c:formatCode>General</c:formatCode>
                <c:ptCount val="18"/>
                <c:pt idx="0">
                  <c:v>8587.9</c:v>
                </c:pt>
                <c:pt idx="1">
                  <c:v>3703</c:v>
                </c:pt>
                <c:pt idx="2">
                  <c:v>11279.9</c:v>
                </c:pt>
                <c:pt idx="3">
                  <c:v>1514.1</c:v>
                </c:pt>
                <c:pt idx="4">
                  <c:v>384.1</c:v>
                </c:pt>
                <c:pt idx="5">
                  <c:v>305.8</c:v>
                </c:pt>
                <c:pt idx="6">
                  <c:v>22.6</c:v>
                </c:pt>
                <c:pt idx="7">
                  <c:v>363.9</c:v>
                </c:pt>
                <c:pt idx="8">
                  <c:v>100.8</c:v>
                </c:pt>
                <c:pt idx="9">
                  <c:v>807.1</c:v>
                </c:pt>
                <c:pt idx="10">
                  <c:v>439.2</c:v>
                </c:pt>
                <c:pt idx="11">
                  <c:v>16.899999999999999</c:v>
                </c:pt>
                <c:pt idx="12">
                  <c:v>22.7</c:v>
                </c:pt>
                <c:pt idx="13">
                  <c:v>0.1</c:v>
                </c:pt>
                <c:pt idx="14">
                  <c:v>27548.1</c:v>
                </c:pt>
                <c:pt idx="15">
                  <c:v>15542.6</c:v>
                </c:pt>
                <c:pt idx="16">
                  <c:v>2748.9</c:v>
                </c:pt>
                <c:pt idx="17">
                  <c:v>45839.6</c:v>
                </c:pt>
              </c:numCache>
            </c:numRef>
          </c:val>
        </c:ser>
        <c:ser>
          <c:idx val="1"/>
          <c:order val="1"/>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Hoja1!$A$4:$A$21</c:f>
              <c:strCache>
                <c:ptCount val="18"/>
                <c:pt idx="0">
                  <c:v>IVA Mercado interno</c:v>
                </c:pt>
                <c:pt idx="1">
                  <c:v>IT</c:v>
                </c:pt>
                <c:pt idx="2">
                  <c:v>IUE</c:v>
                </c:pt>
                <c:pt idx="3">
                  <c:v>ICE Mercado interno</c:v>
                </c:pt>
                <c:pt idx="4">
                  <c:v>ITF</c:v>
                </c:pt>
                <c:pt idx="5">
                  <c:v>IVME</c:v>
                </c:pt>
                <c:pt idx="6">
                  <c:v>IJ IPJ</c:v>
                </c:pt>
                <c:pt idx="7">
                  <c:v>RC-IVA</c:v>
                </c:pt>
                <c:pt idx="8">
                  <c:v>Otros Impuestos (ISAE, TGB, Venta Valores, PT)</c:v>
                </c:pt>
                <c:pt idx="9">
                  <c:v>Facilidades de pago</c:v>
                </c:pt>
                <c:pt idx="10">
                  <c:v>Conceptos Varios</c:v>
                </c:pt>
                <c:pt idx="11">
                  <c:v>RTS</c:v>
                </c:pt>
                <c:pt idx="12">
                  <c:v>RAU</c:v>
                </c:pt>
                <c:pt idx="13">
                  <c:v>STI</c:v>
                </c:pt>
                <c:pt idx="14">
                  <c:v>Total de Recaudacion Mercado Interno SIN</c:v>
                </c:pt>
                <c:pt idx="15">
                  <c:v>IDH</c:v>
                </c:pt>
                <c:pt idx="16">
                  <c:v>IEHD Mercado Iterno</c:v>
                </c:pt>
                <c:pt idx="17">
                  <c:v>Total de Recaudacion SIN</c:v>
                </c:pt>
              </c:strCache>
            </c:strRef>
          </c:cat>
          <c:val>
            <c:numRef>
              <c:f>Hoja1!$C$4:$C$21</c:f>
              <c:numCache>
                <c:formatCode>General</c:formatCode>
                <c:ptCount val="18"/>
                <c:pt idx="0">
                  <c:v>10033.4</c:v>
                </c:pt>
                <c:pt idx="1">
                  <c:v>4133.7</c:v>
                </c:pt>
                <c:pt idx="2">
                  <c:v>12283.8</c:v>
                </c:pt>
                <c:pt idx="3">
                  <c:v>1690.7</c:v>
                </c:pt>
                <c:pt idx="4">
                  <c:v>400.6</c:v>
                </c:pt>
                <c:pt idx="5">
                  <c:v>311.39999999999992</c:v>
                </c:pt>
                <c:pt idx="6">
                  <c:v>30.5</c:v>
                </c:pt>
                <c:pt idx="7">
                  <c:v>439.3</c:v>
                </c:pt>
                <c:pt idx="8">
                  <c:v>124.2</c:v>
                </c:pt>
                <c:pt idx="9">
                  <c:v>1339.7</c:v>
                </c:pt>
                <c:pt idx="10">
                  <c:v>398.7</c:v>
                </c:pt>
                <c:pt idx="11">
                  <c:v>20.100000000000001</c:v>
                </c:pt>
                <c:pt idx="12">
                  <c:v>22.6</c:v>
                </c:pt>
                <c:pt idx="13">
                  <c:v>0</c:v>
                </c:pt>
                <c:pt idx="14">
                  <c:v>31228.7</c:v>
                </c:pt>
                <c:pt idx="15">
                  <c:v>15602.1</c:v>
                </c:pt>
                <c:pt idx="16">
                  <c:v>2889</c:v>
                </c:pt>
                <c:pt idx="17">
                  <c:v>49719.8</c:v>
                </c:pt>
              </c:numCache>
            </c:numRef>
          </c:val>
        </c:ser>
        <c:dLbls>
          <c:showLegendKey val="0"/>
          <c:showVal val="0"/>
          <c:showCatName val="0"/>
          <c:showSerName val="0"/>
          <c:showPercent val="0"/>
          <c:showBubbleSize val="0"/>
        </c:dLbls>
        <c:gapWidth val="65"/>
        <c:shape val="box"/>
        <c:axId val="294439688"/>
        <c:axId val="294440080"/>
        <c:axId val="0"/>
      </c:bar3DChart>
      <c:catAx>
        <c:axId val="294439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BO"/>
          </a:p>
        </c:txPr>
        <c:crossAx val="294440080"/>
        <c:crosses val="autoZero"/>
        <c:auto val="1"/>
        <c:lblAlgn val="ctr"/>
        <c:lblOffset val="100"/>
        <c:noMultiLvlLbl val="0"/>
      </c:catAx>
      <c:valAx>
        <c:axId val="2944400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BO"/>
          </a:p>
        </c:txPr>
        <c:crossAx val="2944396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B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B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4F8B6-EC2E-40B1-A511-3515FA3AC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2735</TotalTime>
  <Pages>16</Pages>
  <Words>3012</Words>
  <Characters>16571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19544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castillo</cp:lastModifiedBy>
  <cp:revision>48</cp:revision>
  <cp:lastPrinted>2015-09-07T22:10:00Z</cp:lastPrinted>
  <dcterms:created xsi:type="dcterms:W3CDTF">2015-08-30T09:24:00Z</dcterms:created>
  <dcterms:modified xsi:type="dcterms:W3CDTF">2015-11-15T02:15:00Z</dcterms:modified>
</cp:coreProperties>
</file>